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2E0C71">
        <w:tc>
          <w:tcPr>
            <w:tcW w:w="1135"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Ordn.-Zahl</w:t>
            </w:r>
          </w:p>
        </w:tc>
        <w:tc>
          <w:tcPr>
            <w:tcW w:w="850"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Stück</w:t>
            </w:r>
          </w:p>
        </w:tc>
        <w:tc>
          <w:tcPr>
            <w:tcW w:w="5671"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Leistun</w:t>
            </w:r>
            <w:bookmarkStart w:id="0" w:name="_GoBack"/>
            <w:bookmarkEnd w:id="0"/>
            <w:r>
              <w:rPr>
                <w:b/>
                <w:sz w:val="19"/>
              </w:rPr>
              <w:t>gsbeschreibung</w:t>
            </w:r>
          </w:p>
        </w:tc>
        <w:tc>
          <w:tcPr>
            <w:tcW w:w="1134"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Einh.-</w:t>
            </w:r>
            <w:r>
              <w:rPr>
                <w:b/>
                <w:sz w:val="19"/>
              </w:rPr>
              <w:br/>
              <w:t>Preis</w:t>
            </w:r>
          </w:p>
        </w:tc>
        <w:tc>
          <w:tcPr>
            <w:tcW w:w="1133"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Gesamt-betrag</w:t>
            </w:r>
          </w:p>
        </w:tc>
      </w:tr>
      <w:tr w:rsidR="002E0C71">
        <w:tc>
          <w:tcPr>
            <w:tcW w:w="1135"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850"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5671" w:type="dxa"/>
            <w:tcBorders>
              <w:top w:val="single" w:sz="4" w:space="0" w:color="auto"/>
              <w:left w:val="single" w:sz="4" w:space="0" w:color="auto"/>
              <w:bottom w:val="single" w:sz="4" w:space="0" w:color="auto"/>
              <w:right w:val="single" w:sz="4" w:space="0" w:color="auto"/>
            </w:tcBorders>
          </w:tcPr>
          <w:p w:rsidR="002E0C71" w:rsidRDefault="002E0C71">
            <w:pPr>
              <w:rPr>
                <w:b/>
                <w:sz w:val="19"/>
              </w:rPr>
            </w:pPr>
          </w:p>
          <w:p w:rsidR="002E0C71" w:rsidRDefault="005A6991">
            <w:pPr>
              <w:rPr>
                <w:b/>
                <w:sz w:val="19"/>
              </w:rPr>
            </w:pPr>
            <w:r>
              <w:rPr>
                <w:b/>
                <w:sz w:val="19"/>
              </w:rPr>
              <w:t>VarioQ-</w:t>
            </w:r>
            <w:r w:rsidR="00CE3AFF">
              <w:rPr>
                <w:b/>
                <w:sz w:val="19"/>
              </w:rPr>
              <w:t xml:space="preserve">messbares, voreinstellbares </w:t>
            </w:r>
            <w:r>
              <w:rPr>
                <w:b/>
                <w:sz w:val="19"/>
              </w:rPr>
              <w:t>Thermostat-Ventilunterteil</w:t>
            </w:r>
            <w:r w:rsidR="001D0224">
              <w:rPr>
                <w:b/>
                <w:sz w:val="19"/>
              </w:rPr>
              <w:t xml:space="preserve"> in Eck- und Durchgangsform.</w:t>
            </w:r>
          </w:p>
          <w:p w:rsidR="002E0C71" w:rsidRDefault="002E0C71">
            <w:pPr>
              <w:rPr>
                <w:b/>
                <w:sz w:val="19"/>
              </w:rPr>
            </w:pPr>
          </w:p>
          <w:p w:rsidR="002E0C71" w:rsidRDefault="005A6991">
            <w:pPr>
              <w:rPr>
                <w:sz w:val="19"/>
              </w:rPr>
            </w:pPr>
            <w:r>
              <w:rPr>
                <w:sz w:val="19"/>
              </w:rPr>
              <w:t xml:space="preserve">stufenlos voreinstellbar mit </w:t>
            </w:r>
            <w:r w:rsidR="00CE3AFF">
              <w:rPr>
                <w:sz w:val="19"/>
              </w:rPr>
              <w:t xml:space="preserve">fester </w:t>
            </w:r>
            <w:r>
              <w:rPr>
                <w:sz w:val="19"/>
              </w:rPr>
              <w:t>kalibrierter Messblende zur Messung des eingestellten Volumenstromes mit</w:t>
            </w:r>
            <w:r w:rsidR="00836D9B">
              <w:rPr>
                <w:sz w:val="19"/>
              </w:rPr>
              <w:t xml:space="preserve"> </w:t>
            </w:r>
            <w:r w:rsidR="00CE3AFF">
              <w:rPr>
                <w:sz w:val="19"/>
              </w:rPr>
              <w:t>elektronischem Handm</w:t>
            </w:r>
            <w:r w:rsidR="00836D9B">
              <w:rPr>
                <w:sz w:val="19"/>
              </w:rPr>
              <w:t>essgerät</w:t>
            </w:r>
            <w:r w:rsidR="00CE3AFF">
              <w:rPr>
                <w:sz w:val="19"/>
              </w:rPr>
              <w:t xml:space="preserve"> HMG 10</w:t>
            </w:r>
            <w:r w:rsidR="00836D9B">
              <w:rPr>
                <w:sz w:val="19"/>
              </w:rPr>
              <w:t>.</w:t>
            </w:r>
            <w:r w:rsidR="00CE3AFF">
              <w:rPr>
                <w:sz w:val="19"/>
              </w:rPr>
              <w:t xml:space="preserve"> Stetige Regelbarkeit auch bei kleinen Wassermengen. </w:t>
            </w:r>
            <w:r>
              <w:rPr>
                <w:sz w:val="19"/>
              </w:rPr>
              <w:t>Ventilspindel mit doppelter O-Ring-Abdichtung, Ventileinsatz ohne Systementleerung unter Betriebsdruck auswechselbar mit Montagegerät,</w:t>
            </w:r>
            <w:r w:rsidR="00CE3AFF">
              <w:rPr>
                <w:sz w:val="19"/>
              </w:rPr>
              <w:t xml:space="preserve"> mit Anschlussgewinde M 30 x 1,5, </w:t>
            </w:r>
            <w:r>
              <w:rPr>
                <w:sz w:val="19"/>
              </w:rPr>
              <w:t>für Gam</w:t>
            </w:r>
            <w:r w:rsidR="00CE3AFF">
              <w:rPr>
                <w:sz w:val="19"/>
              </w:rPr>
              <w:t>pper-Thermostat-Regelköpfe und Stellantriebe.</w:t>
            </w:r>
          </w:p>
          <w:p w:rsidR="002E0C71" w:rsidRDefault="005A6991">
            <w:pPr>
              <w:rPr>
                <w:sz w:val="19"/>
              </w:rPr>
            </w:pPr>
            <w:r>
              <w:rPr>
                <w:sz w:val="19"/>
              </w:rPr>
              <w:t>Gehäuse aus Rotguss/Messing, vernickelt, mit Montagekappe.</w:t>
            </w:r>
          </w:p>
          <w:p w:rsidR="002E0C71" w:rsidRDefault="002E0C71">
            <w:pPr>
              <w:rPr>
                <w:sz w:val="19"/>
              </w:rPr>
            </w:pPr>
          </w:p>
          <w:p w:rsidR="002E0C71" w:rsidRDefault="005A6991">
            <w:pPr>
              <w:rPr>
                <w:sz w:val="19"/>
              </w:rPr>
            </w:pPr>
            <w:r>
              <w:rPr>
                <w:sz w:val="19"/>
              </w:rPr>
              <w:t>Fabrikat:                         Gampper</w:t>
            </w:r>
          </w:p>
          <w:p w:rsidR="002E0C71" w:rsidRDefault="002E0C71">
            <w:pPr>
              <w:rPr>
                <w:sz w:val="19"/>
              </w:rPr>
            </w:pPr>
          </w:p>
          <w:p w:rsidR="002E0C71" w:rsidRDefault="005A6991">
            <w:pPr>
              <w:rPr>
                <w:sz w:val="19"/>
              </w:rPr>
            </w:pPr>
            <w:r>
              <w:rPr>
                <w:sz w:val="19"/>
              </w:rPr>
              <w:t xml:space="preserve">Bauformen:                    </w:t>
            </w:r>
            <w:r w:rsidRPr="001D0224">
              <w:rPr>
                <w:b/>
                <w:sz w:val="19"/>
              </w:rPr>
              <w:t>Eck- oder Durchgangsform</w:t>
            </w:r>
          </w:p>
          <w:p w:rsidR="002E0C71" w:rsidRDefault="005A6991">
            <w:pPr>
              <w:rPr>
                <w:sz w:val="19"/>
              </w:rPr>
            </w:pPr>
            <w:r>
              <w:rPr>
                <w:sz w:val="19"/>
              </w:rPr>
              <w:t>Dimensionen:                 3/8“, 1/2“, 3/4“</w:t>
            </w:r>
          </w:p>
          <w:p w:rsidR="002E0C71" w:rsidRDefault="002E0C71">
            <w:pPr>
              <w:rPr>
                <w:sz w:val="19"/>
              </w:rPr>
            </w:pPr>
          </w:p>
          <w:p w:rsidR="002E0C71" w:rsidRDefault="005A6991">
            <w:pPr>
              <w:rPr>
                <w:sz w:val="19"/>
              </w:rPr>
            </w:pPr>
            <w:r>
              <w:rPr>
                <w:sz w:val="19"/>
              </w:rPr>
              <w:t>Ausführung:                    VarioQ S für kleine Wassermengen</w:t>
            </w:r>
          </w:p>
          <w:p w:rsidR="002E0C71" w:rsidRDefault="005A6991">
            <w:pPr>
              <w:rPr>
                <w:sz w:val="19"/>
              </w:rPr>
            </w:pPr>
            <w:r>
              <w:rPr>
                <w:sz w:val="19"/>
              </w:rPr>
              <w:t>Kv-Wert:                         0,019 – 0,24</w:t>
            </w:r>
          </w:p>
          <w:p w:rsidR="002E0C71" w:rsidRDefault="005A6991">
            <w:pPr>
              <w:rPr>
                <w:sz w:val="19"/>
              </w:rPr>
            </w:pPr>
            <w:r>
              <w:rPr>
                <w:sz w:val="19"/>
              </w:rPr>
              <w:t>Kvs-Wert:                       0,25</w:t>
            </w:r>
          </w:p>
          <w:p w:rsidR="002E0C71" w:rsidRDefault="002E0C71">
            <w:pPr>
              <w:rPr>
                <w:sz w:val="19"/>
              </w:rPr>
            </w:pPr>
          </w:p>
          <w:p w:rsidR="002E0C71" w:rsidRDefault="005A6991">
            <w:pPr>
              <w:rPr>
                <w:sz w:val="19"/>
              </w:rPr>
            </w:pPr>
            <w:r>
              <w:rPr>
                <w:sz w:val="19"/>
              </w:rPr>
              <w:t>Ausführung:                    VarioQ M für mittlere Wassermengen</w:t>
            </w:r>
          </w:p>
          <w:p w:rsidR="002E0C71" w:rsidRDefault="005A6991">
            <w:pPr>
              <w:rPr>
                <w:sz w:val="19"/>
              </w:rPr>
            </w:pPr>
            <w:r>
              <w:rPr>
                <w:sz w:val="19"/>
              </w:rPr>
              <w:t>Kv-Wert:                         0,038 – 0,46</w:t>
            </w:r>
          </w:p>
          <w:p w:rsidR="002E0C71" w:rsidRDefault="005A6991">
            <w:pPr>
              <w:rPr>
                <w:sz w:val="19"/>
              </w:rPr>
            </w:pPr>
            <w:r>
              <w:rPr>
                <w:sz w:val="19"/>
              </w:rPr>
              <w:t>Kvs-Wert:                       0,68</w:t>
            </w:r>
          </w:p>
          <w:p w:rsidR="002E0C71" w:rsidRDefault="002E0C71">
            <w:pPr>
              <w:rPr>
                <w:sz w:val="19"/>
              </w:rPr>
            </w:pPr>
          </w:p>
          <w:p w:rsidR="002E0C71" w:rsidRDefault="005A6991">
            <w:pPr>
              <w:rPr>
                <w:sz w:val="19"/>
              </w:rPr>
            </w:pPr>
            <w:r>
              <w:rPr>
                <w:sz w:val="19"/>
              </w:rPr>
              <w:t>Ausführung:                    VarioQ L für große Wassermengen</w:t>
            </w:r>
          </w:p>
          <w:p w:rsidR="002E0C71" w:rsidRDefault="005A6991">
            <w:pPr>
              <w:rPr>
                <w:sz w:val="19"/>
              </w:rPr>
            </w:pPr>
            <w:r>
              <w:rPr>
                <w:sz w:val="19"/>
              </w:rPr>
              <w:t>Kv-Wert:                         0,125 – 0,51</w:t>
            </w:r>
          </w:p>
          <w:p w:rsidR="002E0C71" w:rsidRDefault="005A6991">
            <w:pPr>
              <w:rPr>
                <w:sz w:val="19"/>
              </w:rPr>
            </w:pPr>
            <w:r>
              <w:rPr>
                <w:sz w:val="19"/>
              </w:rPr>
              <w:t>Kvs-Wert:                       0,94</w:t>
            </w:r>
          </w:p>
          <w:p w:rsidR="002E0C71" w:rsidRDefault="002E0C71">
            <w:pPr>
              <w:rPr>
                <w:sz w:val="19"/>
              </w:rPr>
            </w:pPr>
          </w:p>
          <w:p w:rsidR="009629A6" w:rsidRDefault="009629A6" w:rsidP="009629A6">
            <w:pPr>
              <w:tabs>
                <w:tab w:val="left" w:pos="2410"/>
                <w:tab w:val="left" w:pos="5103"/>
              </w:tabs>
              <w:rPr>
                <w:rFonts w:cs="Arial"/>
                <w:b/>
                <w:bCs/>
                <w:sz w:val="19"/>
              </w:rPr>
            </w:pPr>
            <w:r>
              <w:rPr>
                <w:rFonts w:cs="Arial"/>
                <w:b/>
                <w:bCs/>
                <w:sz w:val="19"/>
              </w:rPr>
              <w:t xml:space="preserve">Anschlussverschraubungen </w:t>
            </w:r>
          </w:p>
          <w:p w:rsidR="009629A6" w:rsidRPr="006F6725" w:rsidRDefault="009629A6" w:rsidP="009629A6">
            <w:pPr>
              <w:tabs>
                <w:tab w:val="left" w:pos="2410"/>
                <w:tab w:val="left" w:pos="5103"/>
              </w:tabs>
              <w:rPr>
                <w:rFonts w:cs="Arial"/>
                <w:b/>
                <w:bCs/>
                <w:sz w:val="19"/>
              </w:rPr>
            </w:pPr>
          </w:p>
          <w:p w:rsidR="009629A6" w:rsidRPr="00FD0E66" w:rsidRDefault="009629A6" w:rsidP="009629A6">
            <w:pPr>
              <w:pStyle w:val="KeinAbsatzformat"/>
              <w:rPr>
                <w:rFonts w:ascii="Helvetica" w:hAnsi="Helvetica"/>
                <w:sz w:val="20"/>
                <w:szCs w:val="20"/>
              </w:rPr>
            </w:pPr>
            <w:r w:rsidRPr="00FD0E66">
              <w:rPr>
                <w:rFonts w:ascii="Helvetica" w:hAnsi="Helvetica"/>
                <w:sz w:val="20"/>
                <w:szCs w:val="20"/>
              </w:rPr>
              <w:t xml:space="preserve">3/8'' Standard-Verschraubung: </w:t>
            </w:r>
            <w:r w:rsidRPr="00FD0E66">
              <w:rPr>
                <w:rFonts w:ascii="Helvetica" w:hAnsi="Helvetica" w:cs="HelveticaNeueLTCom-Lt"/>
                <w:sz w:val="20"/>
                <w:szCs w:val="20"/>
              </w:rPr>
              <w:t>G 5/8" ÜM x R 3/8" AG</w:t>
            </w:r>
          </w:p>
          <w:p w:rsidR="009629A6" w:rsidRPr="00FD0E66" w:rsidRDefault="009629A6" w:rsidP="009629A6">
            <w:pPr>
              <w:pStyle w:val="KeinAbsatzformat"/>
              <w:rPr>
                <w:rFonts w:ascii="Helvetica" w:hAnsi="Helvetica" w:cs="HelveticaNeueLTCom-Lt"/>
                <w:sz w:val="20"/>
                <w:szCs w:val="20"/>
              </w:rPr>
            </w:pPr>
            <w:r w:rsidRPr="00FD0E66">
              <w:rPr>
                <w:rFonts w:ascii="Helvetica" w:hAnsi="Helvetica" w:cs="HelveticaNeueLTCom-Lt"/>
                <w:sz w:val="20"/>
                <w:szCs w:val="20"/>
              </w:rPr>
              <w:t>1/2'' Standard-Verschraubung: G 3/4" ÜM x R 1/2" AG</w:t>
            </w:r>
          </w:p>
          <w:p w:rsidR="009629A6" w:rsidRPr="00FD0E66" w:rsidRDefault="009629A6" w:rsidP="009629A6">
            <w:pPr>
              <w:pStyle w:val="KeinAbsatzformat"/>
              <w:rPr>
                <w:rFonts w:ascii="Helvetica" w:hAnsi="Helvetica" w:cs="HelveticaNeueLTCom-Lt"/>
                <w:sz w:val="20"/>
                <w:szCs w:val="20"/>
              </w:rPr>
            </w:pPr>
            <w:r w:rsidRPr="00FD0E66">
              <w:rPr>
                <w:rFonts w:ascii="Helvetica" w:hAnsi="Helvetica" w:cs="HelveticaNeueLTCom-Lt"/>
                <w:sz w:val="20"/>
                <w:szCs w:val="20"/>
              </w:rPr>
              <w:t>3/4'' Standard-Verschraubung: G 1" ÜM x R 3/4" AG</w:t>
            </w:r>
          </w:p>
          <w:p w:rsidR="009629A6" w:rsidRDefault="009629A6" w:rsidP="009629A6">
            <w:pPr>
              <w:rPr>
                <w:sz w:val="19"/>
              </w:rPr>
            </w:pPr>
          </w:p>
          <w:p w:rsidR="009629A6" w:rsidRPr="00F45DD8" w:rsidRDefault="009629A6" w:rsidP="009629A6">
            <w:pPr>
              <w:pStyle w:val="KeinAbsatzformat"/>
              <w:rPr>
                <w:rFonts w:ascii="Helvetica" w:hAnsi="Helvetica" w:cs="HelveticaNeueLTCom-Lt"/>
                <w:sz w:val="20"/>
                <w:szCs w:val="20"/>
              </w:rPr>
            </w:pPr>
            <w:r w:rsidRPr="00F45DD8">
              <w:rPr>
                <w:rFonts w:ascii="Helvetica" w:hAnsi="Helvetica" w:cs="HelveticaNeueLTCom-Lt"/>
                <w:sz w:val="20"/>
                <w:szCs w:val="20"/>
              </w:rPr>
              <w:t>1/2'' IG Verschraubung: G 3/4" ÜM x Rp 1/2" IG</w:t>
            </w:r>
          </w:p>
          <w:p w:rsidR="009629A6" w:rsidRPr="00F45DD8" w:rsidRDefault="009629A6" w:rsidP="009629A6">
            <w:pPr>
              <w:pStyle w:val="KeinAbsatzformat"/>
              <w:rPr>
                <w:rFonts w:ascii="Helvetica" w:hAnsi="Helvetica" w:cs="HelveticaNeueLTCom-Lt"/>
                <w:sz w:val="20"/>
                <w:szCs w:val="20"/>
              </w:rPr>
            </w:pPr>
            <w:r w:rsidRPr="00F45DD8">
              <w:rPr>
                <w:rFonts w:ascii="Helvetica" w:hAnsi="Helvetica" w:cs="HelveticaNeueLTCom-Lt"/>
                <w:sz w:val="20"/>
                <w:szCs w:val="20"/>
              </w:rPr>
              <w:t>3/4'' IG Verschraubung :G 1" ÜM x Rp 3/4" IG</w:t>
            </w:r>
          </w:p>
          <w:p w:rsidR="009629A6" w:rsidRDefault="009629A6">
            <w:pPr>
              <w:rPr>
                <w:sz w:val="19"/>
              </w:rPr>
            </w:pPr>
          </w:p>
          <w:p w:rsidR="002E0C71" w:rsidRDefault="002E0C71">
            <w:pPr>
              <w:rPr>
                <w:sz w:val="19"/>
              </w:rPr>
            </w:pPr>
          </w:p>
        </w:tc>
        <w:tc>
          <w:tcPr>
            <w:tcW w:w="1134"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1133"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r>
    </w:tbl>
    <w:p w:rsidR="002E0C71" w:rsidRDefault="002E0C71">
      <w:pPr>
        <w:rPr>
          <w:sz w:val="19"/>
        </w:rPr>
      </w:pPr>
    </w:p>
    <w:p w:rsidR="002E0C71" w:rsidRDefault="002E0C71">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1D0224" w:rsidRDefault="001D0224">
      <w:pPr>
        <w:rPr>
          <w:sz w:val="19"/>
        </w:rPr>
      </w:pPr>
    </w:p>
    <w:p w:rsidR="001D0224" w:rsidRDefault="001D0224">
      <w:pPr>
        <w:rPr>
          <w:sz w:val="19"/>
        </w:rPr>
      </w:pPr>
    </w:p>
    <w:p w:rsidR="001D0224" w:rsidRDefault="001D0224">
      <w:pPr>
        <w:rPr>
          <w:sz w:val="19"/>
        </w:rPr>
      </w:pPr>
    </w:p>
    <w:p w:rsidR="001D0224" w:rsidRDefault="001D0224">
      <w:pPr>
        <w:rPr>
          <w:sz w:val="19"/>
        </w:rPr>
      </w:pPr>
    </w:p>
    <w:p w:rsidR="001D0224" w:rsidRDefault="001D0224">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0E198C" w:rsidRDefault="000E198C">
      <w:pPr>
        <w:rPr>
          <w:sz w:val="19"/>
        </w:rPr>
      </w:pPr>
    </w:p>
    <w:p w:rsidR="000E198C" w:rsidRDefault="000E198C">
      <w:pPr>
        <w:rPr>
          <w:sz w:val="19"/>
        </w:rPr>
      </w:pPr>
    </w:p>
    <w:p w:rsidR="000E198C" w:rsidRDefault="000E198C">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1D0224" w:rsidTr="001C57A8">
        <w:tc>
          <w:tcPr>
            <w:tcW w:w="1135" w:type="dxa"/>
            <w:tcBorders>
              <w:top w:val="single" w:sz="4" w:space="0" w:color="auto"/>
              <w:left w:val="single" w:sz="4" w:space="0" w:color="auto"/>
              <w:bottom w:val="nil"/>
              <w:right w:val="single" w:sz="4" w:space="0" w:color="auto"/>
            </w:tcBorders>
          </w:tcPr>
          <w:p w:rsidR="001D0224" w:rsidRDefault="001D0224" w:rsidP="001C57A8">
            <w:pPr>
              <w:rPr>
                <w:b/>
                <w:sz w:val="19"/>
              </w:rPr>
            </w:pPr>
            <w:r>
              <w:rPr>
                <w:b/>
                <w:sz w:val="19"/>
              </w:rPr>
              <w:t>Ordn.-Zahl</w:t>
            </w:r>
          </w:p>
        </w:tc>
        <w:tc>
          <w:tcPr>
            <w:tcW w:w="850" w:type="dxa"/>
            <w:tcBorders>
              <w:top w:val="single" w:sz="4" w:space="0" w:color="auto"/>
              <w:left w:val="single" w:sz="4" w:space="0" w:color="auto"/>
              <w:bottom w:val="nil"/>
              <w:right w:val="single" w:sz="4" w:space="0" w:color="auto"/>
            </w:tcBorders>
          </w:tcPr>
          <w:p w:rsidR="001D0224" w:rsidRDefault="001D0224" w:rsidP="001C57A8">
            <w:pPr>
              <w:rPr>
                <w:b/>
                <w:sz w:val="19"/>
              </w:rPr>
            </w:pPr>
            <w:r>
              <w:rPr>
                <w:b/>
                <w:sz w:val="19"/>
              </w:rPr>
              <w:t>Stück</w:t>
            </w:r>
          </w:p>
        </w:tc>
        <w:tc>
          <w:tcPr>
            <w:tcW w:w="5671" w:type="dxa"/>
            <w:tcBorders>
              <w:top w:val="single" w:sz="4" w:space="0" w:color="auto"/>
              <w:left w:val="single" w:sz="4" w:space="0" w:color="auto"/>
              <w:bottom w:val="nil"/>
              <w:right w:val="single" w:sz="4" w:space="0" w:color="auto"/>
            </w:tcBorders>
          </w:tcPr>
          <w:p w:rsidR="001D0224" w:rsidRDefault="001D0224" w:rsidP="001C57A8">
            <w:pPr>
              <w:rPr>
                <w:b/>
                <w:sz w:val="19"/>
              </w:rPr>
            </w:pPr>
            <w:r>
              <w:rPr>
                <w:b/>
                <w:sz w:val="19"/>
              </w:rPr>
              <w:t>Leistungsbeschreibung</w:t>
            </w:r>
          </w:p>
        </w:tc>
        <w:tc>
          <w:tcPr>
            <w:tcW w:w="1134" w:type="dxa"/>
            <w:tcBorders>
              <w:top w:val="single" w:sz="4" w:space="0" w:color="auto"/>
              <w:left w:val="single" w:sz="4" w:space="0" w:color="auto"/>
              <w:bottom w:val="nil"/>
              <w:right w:val="single" w:sz="4" w:space="0" w:color="auto"/>
            </w:tcBorders>
          </w:tcPr>
          <w:p w:rsidR="001D0224" w:rsidRDefault="001D0224" w:rsidP="001C57A8">
            <w:pPr>
              <w:rPr>
                <w:b/>
                <w:sz w:val="19"/>
              </w:rPr>
            </w:pPr>
            <w:r>
              <w:rPr>
                <w:b/>
                <w:sz w:val="19"/>
              </w:rPr>
              <w:t>Einh.-</w:t>
            </w:r>
            <w:r>
              <w:rPr>
                <w:b/>
                <w:sz w:val="19"/>
              </w:rPr>
              <w:br/>
              <w:t>Preis</w:t>
            </w:r>
          </w:p>
        </w:tc>
        <w:tc>
          <w:tcPr>
            <w:tcW w:w="1133" w:type="dxa"/>
            <w:tcBorders>
              <w:top w:val="single" w:sz="4" w:space="0" w:color="auto"/>
              <w:left w:val="single" w:sz="4" w:space="0" w:color="auto"/>
              <w:bottom w:val="nil"/>
              <w:right w:val="single" w:sz="4" w:space="0" w:color="auto"/>
            </w:tcBorders>
          </w:tcPr>
          <w:p w:rsidR="001D0224" w:rsidRDefault="001D0224" w:rsidP="001C57A8">
            <w:pPr>
              <w:rPr>
                <w:b/>
                <w:sz w:val="19"/>
              </w:rPr>
            </w:pPr>
            <w:r>
              <w:rPr>
                <w:b/>
                <w:sz w:val="19"/>
              </w:rPr>
              <w:t>Gesamt-betrag</w:t>
            </w:r>
          </w:p>
        </w:tc>
      </w:tr>
      <w:tr w:rsidR="001D0224" w:rsidTr="001C57A8">
        <w:tc>
          <w:tcPr>
            <w:tcW w:w="1135" w:type="dxa"/>
            <w:tcBorders>
              <w:top w:val="single" w:sz="4" w:space="0" w:color="auto"/>
              <w:left w:val="single" w:sz="4" w:space="0" w:color="auto"/>
              <w:bottom w:val="single" w:sz="4" w:space="0" w:color="auto"/>
              <w:right w:val="single" w:sz="4" w:space="0" w:color="auto"/>
            </w:tcBorders>
          </w:tcPr>
          <w:p w:rsidR="001D0224" w:rsidRDefault="001D0224" w:rsidP="001C57A8">
            <w:pPr>
              <w:rPr>
                <w:sz w:val="19"/>
              </w:rPr>
            </w:pPr>
          </w:p>
        </w:tc>
        <w:tc>
          <w:tcPr>
            <w:tcW w:w="850" w:type="dxa"/>
            <w:tcBorders>
              <w:top w:val="single" w:sz="4" w:space="0" w:color="auto"/>
              <w:left w:val="single" w:sz="4" w:space="0" w:color="auto"/>
              <w:bottom w:val="single" w:sz="4" w:space="0" w:color="auto"/>
              <w:right w:val="single" w:sz="4" w:space="0" w:color="auto"/>
            </w:tcBorders>
          </w:tcPr>
          <w:p w:rsidR="001D0224" w:rsidRDefault="001D0224" w:rsidP="001C57A8">
            <w:pPr>
              <w:rPr>
                <w:sz w:val="19"/>
              </w:rPr>
            </w:pPr>
          </w:p>
        </w:tc>
        <w:tc>
          <w:tcPr>
            <w:tcW w:w="5671" w:type="dxa"/>
            <w:tcBorders>
              <w:top w:val="single" w:sz="4" w:space="0" w:color="auto"/>
              <w:left w:val="single" w:sz="4" w:space="0" w:color="auto"/>
              <w:bottom w:val="single" w:sz="4" w:space="0" w:color="auto"/>
              <w:right w:val="single" w:sz="4" w:space="0" w:color="auto"/>
            </w:tcBorders>
          </w:tcPr>
          <w:p w:rsidR="001D0224" w:rsidRDefault="000E198C" w:rsidP="000E198C">
            <w:pPr>
              <w:rPr>
                <w:b/>
                <w:sz w:val="19"/>
              </w:rPr>
            </w:pPr>
            <w:r>
              <w:rPr>
                <w:b/>
                <w:sz w:val="19"/>
              </w:rPr>
              <w:t>Messbare Axialausführung als Anschlusseinheit aus Vario und 454Q.</w:t>
            </w:r>
          </w:p>
          <w:p w:rsidR="001D0224" w:rsidRDefault="001D0224" w:rsidP="001C57A8">
            <w:pPr>
              <w:rPr>
                <w:b/>
                <w:sz w:val="19"/>
              </w:rPr>
            </w:pPr>
          </w:p>
          <w:p w:rsidR="001D0224" w:rsidRDefault="001D0224" w:rsidP="001C57A8">
            <w:pPr>
              <w:rPr>
                <w:sz w:val="19"/>
              </w:rPr>
            </w:pPr>
            <w:r>
              <w:rPr>
                <w:sz w:val="19"/>
              </w:rPr>
              <w:t>Im Vorlauf:</w:t>
            </w:r>
          </w:p>
          <w:p w:rsidR="001D0224" w:rsidRDefault="001D0224" w:rsidP="001C57A8">
            <w:pPr>
              <w:rPr>
                <w:sz w:val="19"/>
              </w:rPr>
            </w:pPr>
            <w:r>
              <w:rPr>
                <w:sz w:val="19"/>
              </w:rPr>
              <w:t>stufenlos voreinstellbares Thermostatventil Vario in Axialausführung. Stetige Regelbarkeit auch bei kleinen Wassermengen. Ventilspindel mit doppelter O-Ring-Abdichtung, Ventileinsatz ohne Systementleerung unter Betriebsdruck auswechselbar mit Montagegerät, mit Anschlussgewinde M 30 x 1,5, für Gampper-Thermostat-Regelköpfe und Stellantriebe.</w:t>
            </w:r>
          </w:p>
          <w:p w:rsidR="001D0224" w:rsidRDefault="001D0224" w:rsidP="001C57A8">
            <w:pPr>
              <w:rPr>
                <w:sz w:val="19"/>
              </w:rPr>
            </w:pPr>
            <w:r>
              <w:rPr>
                <w:sz w:val="19"/>
              </w:rPr>
              <w:t>Gehäuse aus Rotguss  vernickelt, mit Montagekappe</w:t>
            </w:r>
          </w:p>
          <w:p w:rsidR="001D0224" w:rsidRDefault="001D0224" w:rsidP="001C57A8">
            <w:pPr>
              <w:rPr>
                <w:sz w:val="19"/>
              </w:rPr>
            </w:pPr>
          </w:p>
          <w:p w:rsidR="001D0224" w:rsidRDefault="001D0224" w:rsidP="001C57A8">
            <w:pPr>
              <w:rPr>
                <w:sz w:val="19"/>
              </w:rPr>
            </w:pPr>
            <w:r>
              <w:rPr>
                <w:sz w:val="19"/>
              </w:rPr>
              <w:t xml:space="preserve">Fabrikat:                         Gampper </w:t>
            </w:r>
          </w:p>
          <w:p w:rsidR="001D0224" w:rsidRDefault="001D0224" w:rsidP="001C57A8">
            <w:pPr>
              <w:rPr>
                <w:sz w:val="19"/>
              </w:rPr>
            </w:pPr>
          </w:p>
          <w:p w:rsidR="001D0224" w:rsidRDefault="001D0224" w:rsidP="001C57A8">
            <w:pPr>
              <w:rPr>
                <w:sz w:val="19"/>
              </w:rPr>
            </w:pPr>
            <w:r>
              <w:rPr>
                <w:sz w:val="19"/>
              </w:rPr>
              <w:t xml:space="preserve">Bauformen:                    </w:t>
            </w:r>
            <w:r w:rsidR="00E915A6">
              <w:rPr>
                <w:b/>
                <w:sz w:val="19"/>
              </w:rPr>
              <w:t>Axialausführung</w:t>
            </w:r>
          </w:p>
          <w:p w:rsidR="001D0224" w:rsidRDefault="001D0224" w:rsidP="001C57A8">
            <w:pPr>
              <w:rPr>
                <w:sz w:val="19"/>
              </w:rPr>
            </w:pPr>
            <w:r>
              <w:rPr>
                <w:sz w:val="19"/>
              </w:rPr>
              <w:t>Dimensionen:                 3/8“, 1/2“, 3/4“</w:t>
            </w:r>
          </w:p>
          <w:p w:rsidR="001D0224" w:rsidRDefault="001D0224" w:rsidP="001C57A8">
            <w:pPr>
              <w:rPr>
                <w:sz w:val="19"/>
              </w:rPr>
            </w:pPr>
          </w:p>
          <w:p w:rsidR="001D0224" w:rsidRDefault="001D0224" w:rsidP="001C57A8">
            <w:pPr>
              <w:rPr>
                <w:sz w:val="19"/>
              </w:rPr>
            </w:pPr>
            <w:r>
              <w:rPr>
                <w:sz w:val="19"/>
              </w:rPr>
              <w:t>Ausfü</w:t>
            </w:r>
            <w:r w:rsidR="00E915A6">
              <w:rPr>
                <w:sz w:val="19"/>
              </w:rPr>
              <w:t>hrung:                    Vario</w:t>
            </w:r>
            <w:r>
              <w:rPr>
                <w:sz w:val="19"/>
              </w:rPr>
              <w:t xml:space="preserve"> S für kleine Wassermengen</w:t>
            </w:r>
          </w:p>
          <w:p w:rsidR="001D0224" w:rsidRDefault="001D0224" w:rsidP="001C57A8">
            <w:pPr>
              <w:rPr>
                <w:sz w:val="19"/>
              </w:rPr>
            </w:pPr>
            <w:r>
              <w:rPr>
                <w:sz w:val="19"/>
              </w:rPr>
              <w:t>Kv-Wert:                         0,019 – 0,24</w:t>
            </w:r>
          </w:p>
          <w:p w:rsidR="001D0224" w:rsidRDefault="001D0224" w:rsidP="001C57A8">
            <w:pPr>
              <w:rPr>
                <w:sz w:val="19"/>
              </w:rPr>
            </w:pPr>
            <w:r>
              <w:rPr>
                <w:sz w:val="19"/>
              </w:rPr>
              <w:t>Kvs-Wert:                       0,25</w:t>
            </w:r>
          </w:p>
          <w:p w:rsidR="001D0224" w:rsidRDefault="001D0224" w:rsidP="001C57A8">
            <w:pPr>
              <w:rPr>
                <w:sz w:val="19"/>
              </w:rPr>
            </w:pPr>
          </w:p>
          <w:p w:rsidR="001D0224" w:rsidRDefault="001D0224" w:rsidP="001C57A8">
            <w:pPr>
              <w:rPr>
                <w:sz w:val="19"/>
              </w:rPr>
            </w:pPr>
            <w:r>
              <w:rPr>
                <w:sz w:val="19"/>
              </w:rPr>
              <w:t>Ausfü</w:t>
            </w:r>
            <w:r w:rsidR="00E915A6">
              <w:rPr>
                <w:sz w:val="19"/>
              </w:rPr>
              <w:t>hrung:                    Vario</w:t>
            </w:r>
            <w:r>
              <w:rPr>
                <w:sz w:val="19"/>
              </w:rPr>
              <w:t xml:space="preserve"> M für mittlere Wassermengen</w:t>
            </w:r>
          </w:p>
          <w:p w:rsidR="001D0224" w:rsidRDefault="001D0224" w:rsidP="001C57A8">
            <w:pPr>
              <w:rPr>
                <w:sz w:val="19"/>
              </w:rPr>
            </w:pPr>
            <w:r>
              <w:rPr>
                <w:sz w:val="19"/>
              </w:rPr>
              <w:t>Kv-Wert:                         0,038 – 0,46</w:t>
            </w:r>
          </w:p>
          <w:p w:rsidR="001D0224" w:rsidRDefault="001D0224" w:rsidP="001C57A8">
            <w:pPr>
              <w:rPr>
                <w:sz w:val="19"/>
              </w:rPr>
            </w:pPr>
            <w:r>
              <w:rPr>
                <w:sz w:val="19"/>
              </w:rPr>
              <w:t>Kvs-Wert:                       0,68</w:t>
            </w:r>
          </w:p>
          <w:p w:rsidR="001D0224" w:rsidRDefault="001D0224" w:rsidP="001C57A8">
            <w:pPr>
              <w:rPr>
                <w:sz w:val="19"/>
              </w:rPr>
            </w:pPr>
          </w:p>
          <w:p w:rsidR="001D0224" w:rsidRDefault="001D0224" w:rsidP="001C57A8">
            <w:pPr>
              <w:rPr>
                <w:sz w:val="19"/>
              </w:rPr>
            </w:pPr>
            <w:r>
              <w:rPr>
                <w:sz w:val="19"/>
              </w:rPr>
              <w:t>Ausfü</w:t>
            </w:r>
            <w:r w:rsidR="00E915A6">
              <w:rPr>
                <w:sz w:val="19"/>
              </w:rPr>
              <w:t>hrung:                    Vario</w:t>
            </w:r>
            <w:r>
              <w:rPr>
                <w:sz w:val="19"/>
              </w:rPr>
              <w:t xml:space="preserve"> L für große Wassermengen</w:t>
            </w:r>
          </w:p>
          <w:p w:rsidR="001D0224" w:rsidRDefault="001D0224" w:rsidP="001C57A8">
            <w:pPr>
              <w:rPr>
                <w:sz w:val="19"/>
              </w:rPr>
            </w:pPr>
            <w:r>
              <w:rPr>
                <w:sz w:val="19"/>
              </w:rPr>
              <w:t>Kv-Wert:                         0,125 – 0,51</w:t>
            </w:r>
          </w:p>
          <w:p w:rsidR="001D0224" w:rsidRDefault="001D0224" w:rsidP="001C57A8">
            <w:pPr>
              <w:rPr>
                <w:sz w:val="19"/>
              </w:rPr>
            </w:pPr>
            <w:r>
              <w:rPr>
                <w:sz w:val="19"/>
              </w:rPr>
              <w:t>Kvs-Wert:                       0,94</w:t>
            </w:r>
          </w:p>
          <w:p w:rsidR="001D0224" w:rsidRDefault="001D0224" w:rsidP="001C57A8">
            <w:pPr>
              <w:rPr>
                <w:sz w:val="19"/>
              </w:rPr>
            </w:pPr>
          </w:p>
          <w:p w:rsidR="001D0224" w:rsidRDefault="001D0224" w:rsidP="001C57A8">
            <w:pPr>
              <w:rPr>
                <w:sz w:val="19"/>
              </w:rPr>
            </w:pPr>
          </w:p>
          <w:p w:rsidR="001D0224" w:rsidRDefault="001D0224" w:rsidP="001C57A8">
            <w:pPr>
              <w:rPr>
                <w:sz w:val="19"/>
              </w:rPr>
            </w:pPr>
            <w:r>
              <w:rPr>
                <w:sz w:val="19"/>
              </w:rPr>
              <w:t>Im Rücklauf:</w:t>
            </w:r>
          </w:p>
          <w:p w:rsidR="009118E7" w:rsidRDefault="009118E7" w:rsidP="009118E7">
            <w:pPr>
              <w:rPr>
                <w:sz w:val="19"/>
              </w:rPr>
            </w:pPr>
            <w:r>
              <w:rPr>
                <w:b/>
                <w:sz w:val="19"/>
              </w:rPr>
              <w:br/>
            </w:r>
            <w:r w:rsidRPr="00CD0ED8">
              <w:rPr>
                <w:sz w:val="19"/>
              </w:rPr>
              <w:t>454 Q</w:t>
            </w:r>
            <w:r w:rsidRPr="00CD0ED8">
              <w:rPr>
                <w:rFonts w:cs="Arial"/>
                <w:sz w:val="19"/>
              </w:rPr>
              <w:t xml:space="preserve"> </w:t>
            </w:r>
            <w:r>
              <w:rPr>
                <w:rFonts w:cs="Arial"/>
                <w:sz w:val="19"/>
              </w:rPr>
              <w:t>Messbare,absperr- und entleerbare</w:t>
            </w:r>
            <w:r w:rsidRPr="00CD0ED8">
              <w:rPr>
                <w:rFonts w:cs="Arial"/>
                <w:sz w:val="19"/>
              </w:rPr>
              <w:t xml:space="preserve"> Heizkörper-Verschraubung</w:t>
            </w:r>
            <w:r>
              <w:rPr>
                <w:rFonts w:cs="Arial"/>
                <w:sz w:val="19"/>
              </w:rPr>
              <w:t xml:space="preserve"> </w:t>
            </w:r>
            <w:r>
              <w:rPr>
                <w:sz w:val="19"/>
              </w:rPr>
              <w:t>DIN 3842</w:t>
            </w:r>
            <w:r w:rsidRPr="00CD0ED8">
              <w:rPr>
                <w:rFonts w:cs="Arial"/>
                <w:sz w:val="19"/>
              </w:rPr>
              <w:t xml:space="preserve"> zur Messung des</w:t>
            </w:r>
            <w:r>
              <w:rPr>
                <w:rFonts w:cs="Arial"/>
                <w:sz w:val="19"/>
              </w:rPr>
              <w:t xml:space="preserve"> Volumenstromes direkt an der Verschraubung</w:t>
            </w:r>
            <w:r w:rsidRPr="00CD0ED8">
              <w:rPr>
                <w:rFonts w:cs="Arial"/>
                <w:sz w:val="19"/>
              </w:rPr>
              <w:t xml:space="preserve"> </w:t>
            </w:r>
            <w:r w:rsidR="000E198C">
              <w:rPr>
                <w:sz w:val="19"/>
              </w:rPr>
              <w:t>mit elektronischem Handmessgerät HMG 10</w:t>
            </w:r>
            <w:r>
              <w:rPr>
                <w:rFonts w:cs="Arial"/>
                <w:sz w:val="19"/>
              </w:rPr>
              <w:t xml:space="preserve">. Die Messung </w:t>
            </w:r>
            <w:r w:rsidRPr="00CD0ED8">
              <w:rPr>
                <w:rFonts w:cs="Arial"/>
                <w:sz w:val="19"/>
              </w:rPr>
              <w:t>erfolgt über eine eingebaute kalibrierte feste Messblende</w:t>
            </w:r>
            <w:r>
              <w:rPr>
                <w:rFonts w:cs="Arial"/>
                <w:sz w:val="19"/>
              </w:rPr>
              <w:t>.</w:t>
            </w:r>
            <w:r>
              <w:rPr>
                <w:sz w:val="19"/>
              </w:rPr>
              <w:t xml:space="preserve"> Absperrbar mit Entleerung . Gehäuse aus Rotguss nach DIN 1705, vernickelt, mit Verschlusskappe, Füll- und Entleer</w:t>
            </w:r>
            <w:r w:rsidR="00E915A6">
              <w:rPr>
                <w:sz w:val="19"/>
              </w:rPr>
              <w:t>ungs</w:t>
            </w:r>
            <w:r>
              <w:rPr>
                <w:sz w:val="19"/>
              </w:rPr>
              <w:t>vorrichtung für 1/2“-Schlauchanschluss.</w:t>
            </w:r>
            <w:r>
              <w:rPr>
                <w:sz w:val="19"/>
              </w:rPr>
              <w:br/>
            </w:r>
            <w:r>
              <w:rPr>
                <w:sz w:val="19"/>
              </w:rPr>
              <w:br/>
              <w:t>Fabrikat:                         Gampper Armaturen</w:t>
            </w:r>
            <w:r>
              <w:rPr>
                <w:sz w:val="19"/>
              </w:rPr>
              <w:br/>
              <w:t>Type:                              454Q S</w:t>
            </w:r>
            <w:r>
              <w:rPr>
                <w:sz w:val="19"/>
              </w:rPr>
              <w:br/>
              <w:t>Ausführung:                    Eck- oder Durchgangsform</w:t>
            </w:r>
            <w:r>
              <w:rPr>
                <w:sz w:val="19"/>
              </w:rPr>
              <w:br/>
              <w:t xml:space="preserve">Dimension:                     1/2“                             </w:t>
            </w:r>
            <w:r>
              <w:rPr>
                <w:sz w:val="19"/>
              </w:rPr>
              <w:br/>
              <w:t>Kvs-Wert:                       0,45</w:t>
            </w:r>
            <w:r>
              <w:rPr>
                <w:sz w:val="19"/>
              </w:rPr>
              <w:br/>
            </w:r>
          </w:p>
          <w:p w:rsidR="001D0224" w:rsidRDefault="009118E7" w:rsidP="009118E7">
            <w:pPr>
              <w:rPr>
                <w:sz w:val="19"/>
              </w:rPr>
            </w:pPr>
            <w:r>
              <w:rPr>
                <w:sz w:val="19"/>
              </w:rPr>
              <w:t>Type:                              454Q M</w:t>
            </w:r>
            <w:r>
              <w:rPr>
                <w:sz w:val="19"/>
              </w:rPr>
              <w:br/>
              <w:t>Ausführung:                    Eck- oder Durchgangsform</w:t>
            </w:r>
            <w:r>
              <w:rPr>
                <w:sz w:val="19"/>
              </w:rPr>
              <w:br/>
              <w:t xml:space="preserve">Dimension:                     1/2“                             </w:t>
            </w:r>
            <w:r>
              <w:rPr>
                <w:sz w:val="19"/>
              </w:rPr>
              <w:br/>
              <w:t>Kvs-Wert:                       1,28</w:t>
            </w:r>
            <w:r>
              <w:rPr>
                <w:sz w:val="19"/>
              </w:rPr>
              <w:br/>
            </w:r>
          </w:p>
        </w:tc>
        <w:tc>
          <w:tcPr>
            <w:tcW w:w="1134" w:type="dxa"/>
            <w:tcBorders>
              <w:top w:val="single" w:sz="4" w:space="0" w:color="auto"/>
              <w:left w:val="single" w:sz="4" w:space="0" w:color="auto"/>
              <w:bottom w:val="single" w:sz="4" w:space="0" w:color="auto"/>
              <w:right w:val="single" w:sz="4" w:space="0" w:color="auto"/>
            </w:tcBorders>
          </w:tcPr>
          <w:p w:rsidR="001D0224" w:rsidRDefault="001D0224" w:rsidP="001C57A8">
            <w:pPr>
              <w:rPr>
                <w:sz w:val="19"/>
              </w:rPr>
            </w:pPr>
          </w:p>
        </w:tc>
        <w:tc>
          <w:tcPr>
            <w:tcW w:w="1133" w:type="dxa"/>
            <w:tcBorders>
              <w:top w:val="single" w:sz="4" w:space="0" w:color="auto"/>
              <w:left w:val="single" w:sz="4" w:space="0" w:color="auto"/>
              <w:bottom w:val="single" w:sz="4" w:space="0" w:color="auto"/>
              <w:right w:val="single" w:sz="4" w:space="0" w:color="auto"/>
            </w:tcBorders>
          </w:tcPr>
          <w:p w:rsidR="001D0224" w:rsidRDefault="001D0224" w:rsidP="001C57A8">
            <w:pPr>
              <w:rPr>
                <w:sz w:val="19"/>
              </w:rPr>
            </w:pPr>
          </w:p>
        </w:tc>
      </w:tr>
    </w:tbl>
    <w:p w:rsidR="005356D8" w:rsidRDefault="005356D8">
      <w:pPr>
        <w:rPr>
          <w:sz w:val="19"/>
        </w:rPr>
      </w:pPr>
    </w:p>
    <w:p w:rsidR="005356D8" w:rsidRDefault="005356D8">
      <w:pPr>
        <w:rPr>
          <w:sz w:val="19"/>
        </w:rPr>
      </w:pPr>
    </w:p>
    <w:p w:rsidR="005356D8" w:rsidRDefault="005356D8">
      <w:pPr>
        <w:rPr>
          <w:sz w:val="19"/>
        </w:rPr>
      </w:pPr>
    </w:p>
    <w:p w:rsidR="000E198C" w:rsidRDefault="000E198C">
      <w:pPr>
        <w:rPr>
          <w:sz w:val="19"/>
        </w:rPr>
      </w:pPr>
    </w:p>
    <w:p w:rsidR="000E198C" w:rsidRDefault="000E198C">
      <w:pPr>
        <w:rPr>
          <w:sz w:val="19"/>
        </w:rPr>
      </w:pPr>
    </w:p>
    <w:p w:rsidR="000E198C" w:rsidRDefault="000E198C">
      <w:pPr>
        <w:rPr>
          <w:sz w:val="19"/>
        </w:rPr>
      </w:pPr>
    </w:p>
    <w:p w:rsidR="000E198C" w:rsidRDefault="000E198C">
      <w:pPr>
        <w:rPr>
          <w:sz w:val="19"/>
        </w:rPr>
      </w:pPr>
    </w:p>
    <w:p w:rsidR="000E198C" w:rsidRDefault="000E198C">
      <w:pPr>
        <w:rPr>
          <w:sz w:val="19"/>
        </w:rPr>
      </w:pPr>
    </w:p>
    <w:p w:rsidR="000E198C" w:rsidRDefault="000E198C">
      <w:pPr>
        <w:rPr>
          <w:sz w:val="19"/>
        </w:rPr>
      </w:pPr>
    </w:p>
    <w:p w:rsidR="00A85600" w:rsidRDefault="00A85600">
      <w:pPr>
        <w:rPr>
          <w:sz w:val="19"/>
        </w:rPr>
      </w:pPr>
    </w:p>
    <w:p w:rsidR="002E0C71" w:rsidRDefault="002E0C71">
      <w:pPr>
        <w:rPr>
          <w:sz w:val="19"/>
        </w:rPr>
      </w:pPr>
    </w:p>
    <w:p w:rsidR="00E915A6" w:rsidRDefault="00E915A6">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2E0C71">
        <w:tc>
          <w:tcPr>
            <w:tcW w:w="1135"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Ordn.-Zahl</w:t>
            </w:r>
          </w:p>
        </w:tc>
        <w:tc>
          <w:tcPr>
            <w:tcW w:w="850"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Stück</w:t>
            </w:r>
          </w:p>
        </w:tc>
        <w:tc>
          <w:tcPr>
            <w:tcW w:w="5671"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Leistungsbeschreibung</w:t>
            </w:r>
          </w:p>
        </w:tc>
        <w:tc>
          <w:tcPr>
            <w:tcW w:w="1134"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Einh.-</w:t>
            </w:r>
            <w:r>
              <w:rPr>
                <w:b/>
                <w:sz w:val="19"/>
              </w:rPr>
              <w:br/>
              <w:t>Preis</w:t>
            </w:r>
          </w:p>
        </w:tc>
        <w:tc>
          <w:tcPr>
            <w:tcW w:w="1133" w:type="dxa"/>
            <w:tcBorders>
              <w:top w:val="single" w:sz="4" w:space="0" w:color="auto"/>
              <w:left w:val="single" w:sz="4" w:space="0" w:color="auto"/>
              <w:bottom w:val="nil"/>
              <w:right w:val="single" w:sz="4" w:space="0" w:color="auto"/>
            </w:tcBorders>
          </w:tcPr>
          <w:p w:rsidR="002E0C71" w:rsidRDefault="005A6991">
            <w:pPr>
              <w:rPr>
                <w:b/>
                <w:sz w:val="19"/>
              </w:rPr>
            </w:pPr>
            <w:r>
              <w:rPr>
                <w:b/>
                <w:sz w:val="19"/>
              </w:rPr>
              <w:t>Gesamt-betrag</w:t>
            </w:r>
          </w:p>
        </w:tc>
      </w:tr>
      <w:tr w:rsidR="002E0C71">
        <w:tc>
          <w:tcPr>
            <w:tcW w:w="1135"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850"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5671" w:type="dxa"/>
            <w:tcBorders>
              <w:top w:val="single" w:sz="4" w:space="0" w:color="auto"/>
              <w:left w:val="single" w:sz="4" w:space="0" w:color="auto"/>
              <w:bottom w:val="single" w:sz="4" w:space="0" w:color="auto"/>
              <w:right w:val="single" w:sz="4" w:space="0" w:color="auto"/>
            </w:tcBorders>
          </w:tcPr>
          <w:p w:rsidR="002E0C71" w:rsidRDefault="002E0C71">
            <w:pPr>
              <w:rPr>
                <w:b/>
                <w:sz w:val="19"/>
              </w:rPr>
            </w:pPr>
          </w:p>
          <w:p w:rsidR="00CE3AFF" w:rsidRDefault="00CE3AFF" w:rsidP="00CE3AFF">
            <w:pPr>
              <w:rPr>
                <w:b/>
                <w:sz w:val="19"/>
              </w:rPr>
            </w:pPr>
            <w:r>
              <w:rPr>
                <w:b/>
                <w:sz w:val="19"/>
              </w:rPr>
              <w:t>VarioQ</w:t>
            </w:r>
            <w:r w:rsidR="000E198C">
              <w:rPr>
                <w:b/>
                <w:sz w:val="19"/>
              </w:rPr>
              <w:t xml:space="preserve"> XL </w:t>
            </w:r>
            <w:r>
              <w:rPr>
                <w:b/>
                <w:sz w:val="19"/>
              </w:rPr>
              <w:t xml:space="preserve">messbares, voreinstellbares </w:t>
            </w:r>
            <w:r w:rsidR="00F90BE8">
              <w:rPr>
                <w:b/>
                <w:sz w:val="19"/>
              </w:rPr>
              <w:t>Temperatur</w:t>
            </w:r>
            <w:r>
              <w:rPr>
                <w:b/>
                <w:sz w:val="19"/>
              </w:rPr>
              <w:t>-</w:t>
            </w:r>
            <w:r w:rsidR="00F90BE8" w:rsidRPr="00F90BE8">
              <w:rPr>
                <w:b/>
                <w:sz w:val="19"/>
              </w:rPr>
              <w:t xml:space="preserve"> Regelventil</w:t>
            </w:r>
            <w:r w:rsidR="000E198C">
              <w:rPr>
                <w:b/>
                <w:sz w:val="19"/>
              </w:rPr>
              <w:t xml:space="preserve"> für große Wassermengen</w:t>
            </w:r>
            <w:r>
              <w:rPr>
                <w:b/>
                <w:sz w:val="19"/>
              </w:rPr>
              <w:t>.</w:t>
            </w:r>
          </w:p>
          <w:p w:rsidR="002E0C71" w:rsidRDefault="002E0C71">
            <w:pPr>
              <w:rPr>
                <w:b/>
                <w:sz w:val="19"/>
              </w:rPr>
            </w:pPr>
          </w:p>
          <w:p w:rsidR="002E0C71" w:rsidRDefault="002E0C71">
            <w:pPr>
              <w:rPr>
                <w:b/>
                <w:sz w:val="19"/>
              </w:rPr>
            </w:pPr>
          </w:p>
          <w:p w:rsidR="002E0C71" w:rsidRDefault="00CE3AFF">
            <w:pPr>
              <w:rPr>
                <w:sz w:val="19"/>
              </w:rPr>
            </w:pPr>
            <w:r>
              <w:rPr>
                <w:sz w:val="19"/>
              </w:rPr>
              <w:t>stufenlos voreinstellbar mit fester kalibrierter Messblende zur Messung des eingestellten Volumenstromes mit elektronischem Handmessgerät HMG 10</w:t>
            </w:r>
            <w:r w:rsidR="005A6991">
              <w:rPr>
                <w:sz w:val="19"/>
              </w:rPr>
              <w:t xml:space="preserve">, Ventilspindel </w:t>
            </w:r>
            <w:r w:rsidR="00592FB2">
              <w:rPr>
                <w:sz w:val="19"/>
              </w:rPr>
              <w:t>mit doppelter O-Ring-Abdichtung.</w:t>
            </w:r>
            <w:r w:rsidR="005A6991">
              <w:rPr>
                <w:sz w:val="19"/>
              </w:rPr>
              <w:t xml:space="preserve"> </w:t>
            </w:r>
            <w:r w:rsidR="00592FB2">
              <w:rPr>
                <w:sz w:val="19"/>
              </w:rPr>
              <w:t xml:space="preserve">Entleerbar über </w:t>
            </w:r>
            <w:r w:rsidR="005A6991">
              <w:rPr>
                <w:sz w:val="19"/>
              </w:rPr>
              <w:t xml:space="preserve">Ventileinsatz </w:t>
            </w:r>
            <w:r w:rsidR="00592FB2">
              <w:rPr>
                <w:sz w:val="19"/>
              </w:rPr>
              <w:t>mit Spezialwerkzeug</w:t>
            </w:r>
            <w:r w:rsidR="005A6991">
              <w:rPr>
                <w:sz w:val="19"/>
              </w:rPr>
              <w:t>, mit Anschlussgewinde M 30 x 1,5, für Gam</w:t>
            </w:r>
            <w:r w:rsidR="00592FB2">
              <w:rPr>
                <w:sz w:val="19"/>
              </w:rPr>
              <w:t>pper-Thermostat-Regelköpfe und Stella</w:t>
            </w:r>
            <w:r w:rsidR="005A6991">
              <w:rPr>
                <w:sz w:val="19"/>
              </w:rPr>
              <w:t>ntriebe, Gehäuse aus Rotguss,</w:t>
            </w:r>
          </w:p>
          <w:p w:rsidR="002E0C71" w:rsidRDefault="005A6991">
            <w:pPr>
              <w:rPr>
                <w:sz w:val="19"/>
              </w:rPr>
            </w:pPr>
            <w:r>
              <w:rPr>
                <w:sz w:val="19"/>
              </w:rPr>
              <w:t>mit Montagekappe.</w:t>
            </w:r>
          </w:p>
          <w:p w:rsidR="002E0C71" w:rsidRDefault="002E0C71">
            <w:pPr>
              <w:rPr>
                <w:sz w:val="19"/>
              </w:rPr>
            </w:pPr>
          </w:p>
          <w:p w:rsidR="002E0C71" w:rsidRDefault="005A6991">
            <w:pPr>
              <w:rPr>
                <w:sz w:val="19"/>
              </w:rPr>
            </w:pPr>
            <w:r>
              <w:rPr>
                <w:sz w:val="19"/>
              </w:rPr>
              <w:t xml:space="preserve">Fabrikat: </w:t>
            </w:r>
            <w:r w:rsidR="000E198C">
              <w:rPr>
                <w:sz w:val="19"/>
              </w:rPr>
              <w:t xml:space="preserve">                        Afriso-Gampper</w:t>
            </w:r>
          </w:p>
          <w:p w:rsidR="002E0C71" w:rsidRDefault="002E0C71">
            <w:pPr>
              <w:rPr>
                <w:sz w:val="19"/>
              </w:rPr>
            </w:pPr>
          </w:p>
          <w:p w:rsidR="002E0C71" w:rsidRDefault="005A6991">
            <w:pPr>
              <w:rPr>
                <w:sz w:val="19"/>
              </w:rPr>
            </w:pPr>
            <w:r>
              <w:rPr>
                <w:sz w:val="19"/>
              </w:rPr>
              <w:t xml:space="preserve">Ausführung:                   </w:t>
            </w:r>
            <w:r w:rsidRPr="001D0224">
              <w:rPr>
                <w:b/>
                <w:sz w:val="19"/>
              </w:rPr>
              <w:t xml:space="preserve"> </w:t>
            </w:r>
            <w:r w:rsidR="00CE3AFF" w:rsidRPr="001D0224">
              <w:rPr>
                <w:b/>
                <w:sz w:val="19"/>
              </w:rPr>
              <w:t>Schrägsitz</w:t>
            </w:r>
          </w:p>
          <w:p w:rsidR="002E0C71" w:rsidRDefault="002E0C71">
            <w:pPr>
              <w:rPr>
                <w:sz w:val="19"/>
              </w:rPr>
            </w:pPr>
          </w:p>
          <w:p w:rsidR="002E0C71" w:rsidRDefault="005A6991">
            <w:pPr>
              <w:rPr>
                <w:sz w:val="19"/>
              </w:rPr>
            </w:pPr>
            <w:r>
              <w:rPr>
                <w:sz w:val="19"/>
              </w:rPr>
              <w:t>Type:                              VarioQ XL</w:t>
            </w:r>
          </w:p>
          <w:p w:rsidR="002E0C71" w:rsidRDefault="002E0C71">
            <w:pPr>
              <w:rPr>
                <w:sz w:val="19"/>
              </w:rPr>
            </w:pPr>
          </w:p>
          <w:p w:rsidR="002E0C71" w:rsidRDefault="005A6991">
            <w:pPr>
              <w:rPr>
                <w:sz w:val="19"/>
              </w:rPr>
            </w:pPr>
            <w:r>
              <w:rPr>
                <w:sz w:val="19"/>
              </w:rPr>
              <w:t>Dimension:                     1/2“</w:t>
            </w:r>
          </w:p>
          <w:p w:rsidR="002E0C71" w:rsidRDefault="005A6991">
            <w:pPr>
              <w:rPr>
                <w:sz w:val="19"/>
              </w:rPr>
            </w:pPr>
            <w:r>
              <w:rPr>
                <w:sz w:val="19"/>
              </w:rPr>
              <w:t>Kv-Wert:                         0,71 – 2,34</w:t>
            </w:r>
          </w:p>
          <w:p w:rsidR="002E0C71" w:rsidRDefault="005A6991">
            <w:pPr>
              <w:rPr>
                <w:sz w:val="19"/>
              </w:rPr>
            </w:pPr>
            <w:r>
              <w:rPr>
                <w:sz w:val="19"/>
              </w:rPr>
              <w:t>Kvs-Wert:                       2,34</w:t>
            </w:r>
          </w:p>
          <w:p w:rsidR="002E0C71" w:rsidRDefault="002E0C71">
            <w:pPr>
              <w:rPr>
                <w:sz w:val="19"/>
              </w:rPr>
            </w:pPr>
          </w:p>
          <w:p w:rsidR="002E0C71" w:rsidRDefault="005A6991">
            <w:pPr>
              <w:rPr>
                <w:sz w:val="19"/>
              </w:rPr>
            </w:pPr>
            <w:r>
              <w:rPr>
                <w:sz w:val="19"/>
              </w:rPr>
              <w:t>Dimension:                     3/4“</w:t>
            </w:r>
          </w:p>
          <w:p w:rsidR="002E0C71" w:rsidRDefault="005A6991">
            <w:pPr>
              <w:rPr>
                <w:sz w:val="19"/>
              </w:rPr>
            </w:pPr>
            <w:r>
              <w:rPr>
                <w:sz w:val="19"/>
              </w:rPr>
              <w:t>Kv-Wert:                         2,15 – 3,96</w:t>
            </w:r>
          </w:p>
          <w:p w:rsidR="002E0C71" w:rsidRDefault="005A6991">
            <w:pPr>
              <w:rPr>
                <w:sz w:val="19"/>
              </w:rPr>
            </w:pPr>
            <w:r>
              <w:rPr>
                <w:sz w:val="19"/>
              </w:rPr>
              <w:t>Kvs-Wert:                       3,96</w:t>
            </w:r>
          </w:p>
          <w:p w:rsidR="002E0C71" w:rsidRDefault="002E0C71">
            <w:pPr>
              <w:rPr>
                <w:sz w:val="19"/>
              </w:rPr>
            </w:pPr>
          </w:p>
          <w:p w:rsidR="002E0C71" w:rsidRDefault="005A6991">
            <w:pPr>
              <w:rPr>
                <w:sz w:val="19"/>
              </w:rPr>
            </w:pPr>
            <w:r>
              <w:rPr>
                <w:sz w:val="19"/>
              </w:rPr>
              <w:t>Dimension:                     1"</w:t>
            </w:r>
          </w:p>
          <w:p w:rsidR="002E0C71" w:rsidRDefault="005A6991">
            <w:pPr>
              <w:rPr>
                <w:sz w:val="19"/>
              </w:rPr>
            </w:pPr>
            <w:r>
              <w:rPr>
                <w:sz w:val="19"/>
              </w:rPr>
              <w:t>Kv-Wert:                         2,60 – 5,32</w:t>
            </w:r>
          </w:p>
          <w:p w:rsidR="002E0C71" w:rsidRDefault="005A6991">
            <w:pPr>
              <w:rPr>
                <w:sz w:val="19"/>
              </w:rPr>
            </w:pPr>
            <w:r>
              <w:rPr>
                <w:sz w:val="19"/>
              </w:rPr>
              <w:t>Kvs-Wert:                       5,32</w:t>
            </w:r>
          </w:p>
          <w:p w:rsidR="002E0C71" w:rsidRDefault="002E0C71">
            <w:pPr>
              <w:rPr>
                <w:sz w:val="19"/>
              </w:rPr>
            </w:pPr>
          </w:p>
          <w:p w:rsidR="002E0C71" w:rsidRDefault="002E0C71">
            <w:pPr>
              <w:rPr>
                <w:sz w:val="19"/>
              </w:rPr>
            </w:pPr>
          </w:p>
        </w:tc>
        <w:tc>
          <w:tcPr>
            <w:tcW w:w="1134"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c>
          <w:tcPr>
            <w:tcW w:w="1133" w:type="dxa"/>
            <w:tcBorders>
              <w:top w:val="single" w:sz="4" w:space="0" w:color="auto"/>
              <w:left w:val="single" w:sz="4" w:space="0" w:color="auto"/>
              <w:bottom w:val="single" w:sz="4" w:space="0" w:color="auto"/>
              <w:right w:val="single" w:sz="4" w:space="0" w:color="auto"/>
            </w:tcBorders>
          </w:tcPr>
          <w:p w:rsidR="002E0C71" w:rsidRDefault="002E0C71">
            <w:pPr>
              <w:rPr>
                <w:sz w:val="19"/>
              </w:rPr>
            </w:pPr>
          </w:p>
        </w:tc>
      </w:tr>
    </w:tbl>
    <w:p w:rsidR="002E0C71" w:rsidRDefault="002E0C71">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p w:rsidR="005356D8" w:rsidRDefault="005356D8">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5356D8" w:rsidTr="001C57A8">
        <w:tc>
          <w:tcPr>
            <w:tcW w:w="1135"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Ordn.-Zahl</w:t>
            </w:r>
          </w:p>
        </w:tc>
        <w:tc>
          <w:tcPr>
            <w:tcW w:w="850"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Gesamt-betrag</w:t>
            </w:r>
          </w:p>
        </w:tc>
      </w:tr>
      <w:tr w:rsidR="005356D8" w:rsidTr="001C57A8">
        <w:tc>
          <w:tcPr>
            <w:tcW w:w="1135"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850"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5671" w:type="dxa"/>
            <w:tcBorders>
              <w:top w:val="nil"/>
              <w:left w:val="single" w:sz="4" w:space="0" w:color="auto"/>
              <w:bottom w:val="single" w:sz="4" w:space="0" w:color="auto"/>
              <w:right w:val="single" w:sz="4" w:space="0" w:color="auto"/>
            </w:tcBorders>
          </w:tcPr>
          <w:p w:rsidR="005356D8" w:rsidRDefault="005356D8" w:rsidP="001C57A8">
            <w:pPr>
              <w:autoSpaceDE w:val="0"/>
              <w:autoSpaceDN w:val="0"/>
              <w:adjustRightInd w:val="0"/>
              <w:rPr>
                <w:b/>
                <w:sz w:val="19"/>
              </w:rPr>
            </w:pPr>
          </w:p>
          <w:p w:rsidR="005356D8" w:rsidRDefault="005356D8" w:rsidP="001C57A8">
            <w:pPr>
              <w:autoSpaceDE w:val="0"/>
              <w:autoSpaceDN w:val="0"/>
              <w:adjustRightInd w:val="0"/>
              <w:rPr>
                <w:rFonts w:cs="Arial"/>
                <w:bCs/>
                <w:sz w:val="19"/>
              </w:rPr>
            </w:pPr>
            <w:r>
              <w:rPr>
                <w:b/>
                <w:sz w:val="19"/>
              </w:rPr>
              <w:t>Elektronisches Handmessgerät HMG 10</w:t>
            </w:r>
          </w:p>
          <w:p w:rsidR="005356D8" w:rsidRDefault="005356D8" w:rsidP="001C57A8">
            <w:pPr>
              <w:autoSpaceDE w:val="0"/>
              <w:autoSpaceDN w:val="0"/>
              <w:adjustRightInd w:val="0"/>
              <w:rPr>
                <w:rFonts w:cs="Arial"/>
                <w:bCs/>
                <w:sz w:val="19"/>
              </w:rPr>
            </w:pPr>
          </w:p>
          <w:p w:rsidR="005356D8" w:rsidRDefault="005356D8" w:rsidP="001C57A8">
            <w:pPr>
              <w:autoSpaceDE w:val="0"/>
              <w:autoSpaceDN w:val="0"/>
              <w:adjustRightInd w:val="0"/>
              <w:rPr>
                <w:rFonts w:cs="Arial"/>
                <w:bCs/>
                <w:sz w:val="19"/>
              </w:rPr>
            </w:pPr>
            <w:r>
              <w:rPr>
                <w:rFonts w:cs="Arial"/>
                <w:bCs/>
                <w:sz w:val="19"/>
              </w:rPr>
              <w:t xml:space="preserve">Elektronisches  Handmessgerät zur Messung des Differenzdrucks über die im </w:t>
            </w:r>
            <w:r w:rsidR="00F90BE8">
              <w:rPr>
                <w:rFonts w:cs="Arial"/>
                <w:bCs/>
                <w:sz w:val="19"/>
              </w:rPr>
              <w:t xml:space="preserve">Ventilunterteil </w:t>
            </w:r>
            <w:r>
              <w:rPr>
                <w:rFonts w:cs="Arial"/>
                <w:bCs/>
                <w:sz w:val="19"/>
              </w:rPr>
              <w:t xml:space="preserve">integrierte feste </w:t>
            </w:r>
            <w:r w:rsidR="00E915A6">
              <w:rPr>
                <w:rFonts w:cs="Arial"/>
                <w:bCs/>
                <w:sz w:val="19"/>
              </w:rPr>
              <w:t xml:space="preserve">kalibrierte </w:t>
            </w:r>
            <w:r>
              <w:rPr>
                <w:rFonts w:cs="Arial"/>
                <w:bCs/>
                <w:sz w:val="19"/>
              </w:rPr>
              <w:t>Messblende und U</w:t>
            </w:r>
            <w:r>
              <w:rPr>
                <w:rFonts w:cs="Arial"/>
                <w:sz w:val="19"/>
                <w:szCs w:val="19"/>
              </w:rPr>
              <w:t xml:space="preserve">mrechnung in Liter pro Stunde, Liter pro Minute oder Liter pro Sekunde. </w:t>
            </w:r>
          </w:p>
          <w:p w:rsidR="005356D8" w:rsidRDefault="005356D8" w:rsidP="001C57A8">
            <w:pPr>
              <w:autoSpaceDE w:val="0"/>
              <w:autoSpaceDN w:val="0"/>
              <w:adjustRightInd w:val="0"/>
              <w:rPr>
                <w:rFonts w:cs="Arial"/>
                <w:sz w:val="19"/>
                <w:szCs w:val="19"/>
              </w:rPr>
            </w:pPr>
            <w:r>
              <w:rPr>
                <w:rFonts w:cs="Arial"/>
                <w:bCs/>
                <w:sz w:val="19"/>
              </w:rPr>
              <w:t xml:space="preserve">Geeignet zur Messung von </w:t>
            </w:r>
            <w:r>
              <w:rPr>
                <w:rFonts w:cs="Arial"/>
                <w:sz w:val="19"/>
                <w:szCs w:val="19"/>
              </w:rPr>
              <w:t>Kleinwassermengen unter 20 Liter pro Stunde. Schnittstelle zur Übertragung der berechneten Heizkörperwassermengen mit Raumangaben aus dem Berechnungsprogramm Gampper –VarioQCalc</w:t>
            </w:r>
            <w:r w:rsidR="00E915A6">
              <w:rPr>
                <w:rFonts w:cs="Arial"/>
                <w:sz w:val="19"/>
                <w:szCs w:val="19"/>
              </w:rPr>
              <w:t xml:space="preserve"> </w:t>
            </w:r>
            <w:r w:rsidR="00F90BE8">
              <w:rPr>
                <w:rFonts w:cs="Arial"/>
                <w:sz w:val="19"/>
                <w:szCs w:val="19"/>
              </w:rPr>
              <w:t>über</w:t>
            </w:r>
            <w:r w:rsidR="00E915A6">
              <w:rPr>
                <w:rFonts w:cs="Arial"/>
                <w:sz w:val="19"/>
                <w:szCs w:val="19"/>
              </w:rPr>
              <w:t xml:space="preserve"> USB Kabel</w:t>
            </w:r>
            <w:r>
              <w:rPr>
                <w:rFonts w:cs="Arial"/>
                <w:sz w:val="19"/>
                <w:szCs w:val="19"/>
              </w:rPr>
              <w:t>.</w:t>
            </w:r>
          </w:p>
          <w:p w:rsidR="005356D8" w:rsidRDefault="005356D8" w:rsidP="001C57A8">
            <w:pPr>
              <w:autoSpaceDE w:val="0"/>
              <w:autoSpaceDN w:val="0"/>
              <w:adjustRightInd w:val="0"/>
              <w:rPr>
                <w:rFonts w:cs="Arial"/>
                <w:sz w:val="19"/>
                <w:szCs w:val="19"/>
              </w:rPr>
            </w:pPr>
            <w:r>
              <w:rPr>
                <w:rFonts w:cs="Arial"/>
                <w:sz w:val="19"/>
                <w:szCs w:val="19"/>
              </w:rPr>
              <w:t xml:space="preserve">Die eingestellten Wassermengen und Ventilvoreinstellungen können über das Messgerät abgespeichert und in das Berechnungsprogramm </w:t>
            </w:r>
            <w:r w:rsidR="00F90BE8">
              <w:rPr>
                <w:rFonts w:cs="Arial"/>
                <w:sz w:val="19"/>
                <w:szCs w:val="19"/>
              </w:rPr>
              <w:t xml:space="preserve">VarioQCalc </w:t>
            </w:r>
            <w:r>
              <w:rPr>
                <w:rFonts w:cs="Arial"/>
                <w:sz w:val="19"/>
                <w:szCs w:val="19"/>
              </w:rPr>
              <w:t>zur Erstellung ei</w:t>
            </w:r>
            <w:r w:rsidR="00F90BE8">
              <w:rPr>
                <w:rFonts w:cs="Arial"/>
                <w:sz w:val="19"/>
                <w:szCs w:val="19"/>
              </w:rPr>
              <w:t>nes Meßprotokolls zurück geschreiben</w:t>
            </w:r>
            <w:r>
              <w:rPr>
                <w:rFonts w:cs="Arial"/>
                <w:sz w:val="19"/>
                <w:szCs w:val="19"/>
              </w:rPr>
              <w:t xml:space="preserve"> werden.</w:t>
            </w:r>
          </w:p>
          <w:p w:rsidR="005356D8" w:rsidRDefault="005356D8" w:rsidP="001C57A8">
            <w:pPr>
              <w:autoSpaceDE w:val="0"/>
              <w:autoSpaceDN w:val="0"/>
              <w:adjustRightInd w:val="0"/>
              <w:rPr>
                <w:rFonts w:cs="Arial"/>
                <w:sz w:val="19"/>
                <w:szCs w:val="19"/>
              </w:rPr>
            </w:pPr>
          </w:p>
          <w:p w:rsidR="005356D8" w:rsidRDefault="005356D8" w:rsidP="001C57A8">
            <w:pPr>
              <w:autoSpaceDE w:val="0"/>
              <w:autoSpaceDN w:val="0"/>
              <w:adjustRightInd w:val="0"/>
              <w:rPr>
                <w:rFonts w:cs="Arial"/>
                <w:sz w:val="19"/>
                <w:szCs w:val="19"/>
              </w:rPr>
            </w:pPr>
            <w:r>
              <w:rPr>
                <w:rFonts w:cs="Arial"/>
                <w:sz w:val="19"/>
                <w:szCs w:val="19"/>
              </w:rPr>
              <w:t>Einsetzbar auch zur Messung von Strangarmaturen von Fremdfabrikaten (Herstellerliste bitte im Werk erfragen)</w:t>
            </w:r>
            <w:r w:rsidR="00F90BE8">
              <w:rPr>
                <w:rFonts w:cs="Arial"/>
                <w:sz w:val="19"/>
                <w:szCs w:val="19"/>
              </w:rPr>
              <w:t>. Komplett im Koffer mit Anschlu</w:t>
            </w:r>
            <w:r>
              <w:rPr>
                <w:rFonts w:cs="Arial"/>
                <w:sz w:val="19"/>
                <w:szCs w:val="19"/>
              </w:rPr>
              <w:t>ssadapter für VarioQ und Fremdfabrikate.</w:t>
            </w:r>
          </w:p>
          <w:p w:rsidR="005356D8" w:rsidRDefault="005356D8" w:rsidP="001C57A8">
            <w:pPr>
              <w:autoSpaceDE w:val="0"/>
              <w:autoSpaceDN w:val="0"/>
              <w:adjustRightInd w:val="0"/>
              <w:rPr>
                <w:rFonts w:cs="Arial"/>
                <w:sz w:val="19"/>
                <w:szCs w:val="19"/>
              </w:rPr>
            </w:pPr>
          </w:p>
          <w:p w:rsidR="005356D8" w:rsidRDefault="005356D8" w:rsidP="001C57A8">
            <w:pPr>
              <w:autoSpaceDE w:val="0"/>
              <w:autoSpaceDN w:val="0"/>
              <w:adjustRightInd w:val="0"/>
              <w:rPr>
                <w:rFonts w:cs="Arial"/>
                <w:sz w:val="19"/>
                <w:szCs w:val="19"/>
              </w:rPr>
            </w:pPr>
            <w:r>
              <w:rPr>
                <w:rFonts w:cs="Arial"/>
                <w:sz w:val="19"/>
                <w:szCs w:val="19"/>
              </w:rPr>
              <w:t>Das Messgerät kann gegen eine Gebühr geliehen werden.</w:t>
            </w:r>
          </w:p>
          <w:p w:rsidR="005356D8" w:rsidRDefault="005356D8" w:rsidP="001C57A8">
            <w:pPr>
              <w:rPr>
                <w:sz w:val="19"/>
              </w:rPr>
            </w:pPr>
            <w:r>
              <w:rPr>
                <w:sz w:val="19"/>
              </w:rPr>
              <w:br/>
            </w:r>
            <w:r>
              <w:rPr>
                <w:sz w:val="19"/>
              </w:rPr>
              <w:br/>
              <w:t xml:space="preserve">Fabrikat:         </w:t>
            </w:r>
            <w:r w:rsidR="00F90BE8">
              <w:rPr>
                <w:sz w:val="19"/>
              </w:rPr>
              <w:t xml:space="preserve">                Gampper-</w:t>
            </w:r>
            <w:r>
              <w:rPr>
                <w:sz w:val="19"/>
              </w:rPr>
              <w:t>Afriso</w:t>
            </w:r>
            <w:r>
              <w:rPr>
                <w:sz w:val="19"/>
              </w:rPr>
              <w:br/>
            </w:r>
            <w:r>
              <w:rPr>
                <w:sz w:val="19"/>
              </w:rPr>
              <w:br/>
              <w:t>Typ:                              HMG 10-Messgerät</w:t>
            </w:r>
          </w:p>
          <w:p w:rsidR="005356D8" w:rsidRPr="005356D8" w:rsidRDefault="005356D8" w:rsidP="005356D8">
            <w:pPr>
              <w:tabs>
                <w:tab w:val="right" w:pos="1134"/>
                <w:tab w:val="right" w:pos="2268"/>
                <w:tab w:val="left" w:pos="2410"/>
                <w:tab w:val="left" w:pos="3119"/>
                <w:tab w:val="left" w:pos="4820"/>
                <w:tab w:val="left" w:pos="6237"/>
                <w:tab w:val="left" w:pos="7088"/>
                <w:tab w:val="right" w:pos="8364"/>
              </w:tabs>
              <w:rPr>
                <w:rFonts w:cs="Arial"/>
                <w:sz w:val="19"/>
              </w:rPr>
            </w:pPr>
          </w:p>
        </w:tc>
        <w:tc>
          <w:tcPr>
            <w:tcW w:w="1134"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1133" w:type="dxa"/>
            <w:tcBorders>
              <w:top w:val="nil"/>
              <w:left w:val="single" w:sz="4" w:space="0" w:color="auto"/>
              <w:bottom w:val="single" w:sz="4" w:space="0" w:color="auto"/>
              <w:right w:val="single" w:sz="4" w:space="0" w:color="auto"/>
            </w:tcBorders>
          </w:tcPr>
          <w:p w:rsidR="005356D8" w:rsidRDefault="005356D8" w:rsidP="001C57A8">
            <w:pPr>
              <w:rPr>
                <w:sz w:val="19"/>
              </w:rPr>
            </w:pPr>
          </w:p>
        </w:tc>
      </w:tr>
    </w:tbl>
    <w:p w:rsidR="00A85600" w:rsidRDefault="00A85600">
      <w:pPr>
        <w:rPr>
          <w:sz w:val="19"/>
        </w:rPr>
      </w:pPr>
    </w:p>
    <w:p w:rsidR="005356D8" w:rsidRDefault="005356D8">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5356D8" w:rsidTr="001C57A8">
        <w:tc>
          <w:tcPr>
            <w:tcW w:w="1135"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Ordn.-Zahl</w:t>
            </w:r>
          </w:p>
        </w:tc>
        <w:tc>
          <w:tcPr>
            <w:tcW w:w="850"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5356D8" w:rsidRDefault="005356D8" w:rsidP="001C57A8">
            <w:pPr>
              <w:rPr>
                <w:b/>
                <w:sz w:val="19"/>
              </w:rPr>
            </w:pPr>
            <w:r>
              <w:rPr>
                <w:b/>
                <w:sz w:val="19"/>
              </w:rPr>
              <w:t>Gesamt-betrag</w:t>
            </w:r>
          </w:p>
        </w:tc>
      </w:tr>
      <w:tr w:rsidR="005356D8" w:rsidTr="001C57A8">
        <w:tc>
          <w:tcPr>
            <w:tcW w:w="1135"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850"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5671" w:type="dxa"/>
            <w:tcBorders>
              <w:top w:val="nil"/>
              <w:left w:val="single" w:sz="4" w:space="0" w:color="auto"/>
              <w:bottom w:val="single" w:sz="4" w:space="0" w:color="auto"/>
              <w:right w:val="single" w:sz="4" w:space="0" w:color="auto"/>
            </w:tcBorders>
          </w:tcPr>
          <w:p w:rsidR="005356D8" w:rsidRDefault="005356D8" w:rsidP="00F90BE8">
            <w:pPr>
              <w:tabs>
                <w:tab w:val="left" w:pos="6237"/>
              </w:tabs>
              <w:rPr>
                <w:b/>
                <w:sz w:val="19"/>
              </w:rPr>
            </w:pPr>
            <w:r>
              <w:rPr>
                <w:b/>
                <w:sz w:val="19"/>
              </w:rPr>
              <w:t>Voreinstellschlüssel</w:t>
            </w:r>
            <w:r>
              <w:rPr>
                <w:sz w:val="19"/>
              </w:rPr>
              <w:br/>
            </w:r>
            <w:r>
              <w:rPr>
                <w:sz w:val="19"/>
              </w:rPr>
              <w:br/>
              <w:t>Voreinstellschlüssel für Thermostat-Ventilunterteile VarioQ</w:t>
            </w:r>
            <w:r>
              <w:rPr>
                <w:sz w:val="19"/>
              </w:rPr>
              <w:br/>
              <w:t xml:space="preserve">Fabrikat:      </w:t>
            </w:r>
            <w:r w:rsidR="00F90BE8">
              <w:rPr>
                <w:sz w:val="19"/>
              </w:rPr>
              <w:t xml:space="preserve">                   Afriso-Gampper</w:t>
            </w:r>
            <w:r w:rsidR="00F90BE8">
              <w:rPr>
                <w:sz w:val="19"/>
              </w:rPr>
              <w:br/>
              <w:t>Typ</w:t>
            </w:r>
            <w:r>
              <w:rPr>
                <w:sz w:val="19"/>
              </w:rPr>
              <w:t>:                              VS Vario</w:t>
            </w:r>
          </w:p>
        </w:tc>
        <w:tc>
          <w:tcPr>
            <w:tcW w:w="1134" w:type="dxa"/>
            <w:tcBorders>
              <w:top w:val="nil"/>
              <w:left w:val="single" w:sz="4" w:space="0" w:color="auto"/>
              <w:bottom w:val="single" w:sz="4" w:space="0" w:color="auto"/>
              <w:right w:val="single" w:sz="4" w:space="0" w:color="auto"/>
            </w:tcBorders>
          </w:tcPr>
          <w:p w:rsidR="005356D8" w:rsidRDefault="005356D8" w:rsidP="001C57A8">
            <w:pPr>
              <w:rPr>
                <w:sz w:val="19"/>
              </w:rPr>
            </w:pPr>
          </w:p>
        </w:tc>
        <w:tc>
          <w:tcPr>
            <w:tcW w:w="1133" w:type="dxa"/>
            <w:tcBorders>
              <w:top w:val="nil"/>
              <w:left w:val="single" w:sz="4" w:space="0" w:color="auto"/>
              <w:bottom w:val="single" w:sz="4" w:space="0" w:color="auto"/>
              <w:right w:val="single" w:sz="4" w:space="0" w:color="auto"/>
            </w:tcBorders>
          </w:tcPr>
          <w:p w:rsidR="005356D8" w:rsidRDefault="005356D8" w:rsidP="001C57A8">
            <w:pPr>
              <w:rPr>
                <w:sz w:val="19"/>
              </w:rPr>
            </w:pPr>
          </w:p>
        </w:tc>
      </w:tr>
    </w:tbl>
    <w:p w:rsidR="002E0C71" w:rsidRDefault="002E0C71">
      <w:pPr>
        <w:rPr>
          <w:sz w:val="19"/>
        </w:rPr>
      </w:pPr>
    </w:p>
    <w:p w:rsidR="001D0224" w:rsidRDefault="001D0224">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1D0224" w:rsidTr="001C57A8">
        <w:tc>
          <w:tcPr>
            <w:tcW w:w="1135"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Ordn.-Zahl</w:t>
            </w:r>
          </w:p>
        </w:tc>
        <w:tc>
          <w:tcPr>
            <w:tcW w:w="850"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Gesamt-betrag</w:t>
            </w:r>
          </w:p>
        </w:tc>
      </w:tr>
      <w:tr w:rsidR="001D0224" w:rsidTr="001C57A8">
        <w:tc>
          <w:tcPr>
            <w:tcW w:w="1135"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850"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5671" w:type="dxa"/>
            <w:tcBorders>
              <w:top w:val="nil"/>
              <w:left w:val="single" w:sz="4" w:space="0" w:color="auto"/>
              <w:bottom w:val="single" w:sz="4" w:space="0" w:color="auto"/>
              <w:right w:val="single" w:sz="4" w:space="0" w:color="auto"/>
            </w:tcBorders>
          </w:tcPr>
          <w:p w:rsidR="001D0224" w:rsidRDefault="001D0224" w:rsidP="00F90BE8">
            <w:pPr>
              <w:tabs>
                <w:tab w:val="left" w:pos="6237"/>
              </w:tabs>
              <w:rPr>
                <w:b/>
                <w:sz w:val="19"/>
              </w:rPr>
            </w:pPr>
            <w:r>
              <w:rPr>
                <w:b/>
                <w:sz w:val="19"/>
              </w:rPr>
              <w:t>Montagegerät KH</w:t>
            </w:r>
            <w:r>
              <w:rPr>
                <w:sz w:val="19"/>
              </w:rPr>
              <w:br/>
            </w:r>
            <w:r>
              <w:rPr>
                <w:sz w:val="19"/>
              </w:rPr>
              <w:br/>
              <w:t>Die Ventileinsätze VarioQ 3/8“ bis 3/4“ sind unter Betriebsdruck</w:t>
            </w:r>
            <w:r>
              <w:rPr>
                <w:sz w:val="19"/>
              </w:rPr>
              <w:br/>
              <w:t>mit dem Montagegerät auswechselbar</w:t>
            </w:r>
            <w:r>
              <w:rPr>
                <w:sz w:val="19"/>
              </w:rPr>
              <w:br/>
            </w:r>
            <w:r>
              <w:rPr>
                <w:sz w:val="19"/>
              </w:rPr>
              <w:br/>
              <w:t xml:space="preserve">Fabrikat:                         </w:t>
            </w:r>
            <w:r w:rsidR="00F90BE8">
              <w:rPr>
                <w:sz w:val="19"/>
              </w:rPr>
              <w:t>Afriso-</w:t>
            </w:r>
            <w:r>
              <w:rPr>
                <w:sz w:val="19"/>
              </w:rPr>
              <w:t xml:space="preserve">Gampper </w:t>
            </w:r>
            <w:r>
              <w:rPr>
                <w:sz w:val="19"/>
              </w:rPr>
              <w:br/>
              <w:t>Type:                              M</w:t>
            </w:r>
            <w:r w:rsidR="00F90BE8">
              <w:rPr>
                <w:sz w:val="19"/>
              </w:rPr>
              <w:t>ontagegerät Vario</w:t>
            </w:r>
          </w:p>
        </w:tc>
        <w:tc>
          <w:tcPr>
            <w:tcW w:w="1134"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1133" w:type="dxa"/>
            <w:tcBorders>
              <w:top w:val="nil"/>
              <w:left w:val="single" w:sz="4" w:space="0" w:color="auto"/>
              <w:bottom w:val="single" w:sz="4" w:space="0" w:color="auto"/>
              <w:right w:val="single" w:sz="4" w:space="0" w:color="auto"/>
            </w:tcBorders>
          </w:tcPr>
          <w:p w:rsidR="001D0224" w:rsidRDefault="001D0224" w:rsidP="001C57A8">
            <w:pPr>
              <w:rPr>
                <w:sz w:val="19"/>
              </w:rPr>
            </w:pPr>
          </w:p>
        </w:tc>
      </w:tr>
    </w:tbl>
    <w:p w:rsidR="001D0224" w:rsidRDefault="001D0224">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A85600" w:rsidTr="001C57A8">
        <w:tc>
          <w:tcPr>
            <w:tcW w:w="1135" w:type="dxa"/>
            <w:tcBorders>
              <w:top w:val="single" w:sz="4" w:space="0" w:color="auto"/>
              <w:left w:val="single" w:sz="4" w:space="0" w:color="auto"/>
              <w:bottom w:val="single" w:sz="4" w:space="0" w:color="auto"/>
              <w:right w:val="single" w:sz="4" w:space="0" w:color="auto"/>
            </w:tcBorders>
          </w:tcPr>
          <w:p w:rsidR="00A85600" w:rsidRDefault="00A85600" w:rsidP="001C57A8">
            <w:pPr>
              <w:pStyle w:val="berschrift8"/>
              <w:rPr>
                <w:color w:val="auto"/>
              </w:rPr>
            </w:pPr>
            <w:r>
              <w:rPr>
                <w:color w:val="auto"/>
              </w:rPr>
              <w:lastRenderedPageBreak/>
              <w:t>Ordn.-Zahl</w:t>
            </w:r>
          </w:p>
        </w:tc>
        <w:tc>
          <w:tcPr>
            <w:tcW w:w="850" w:type="dxa"/>
            <w:tcBorders>
              <w:top w:val="single" w:sz="4" w:space="0" w:color="auto"/>
              <w:left w:val="single" w:sz="4" w:space="0" w:color="auto"/>
              <w:bottom w:val="single" w:sz="4" w:space="0" w:color="auto"/>
              <w:right w:val="single" w:sz="4" w:space="0" w:color="auto"/>
            </w:tcBorders>
          </w:tcPr>
          <w:p w:rsidR="00A85600" w:rsidRDefault="00A85600" w:rsidP="001C57A8">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A85600" w:rsidRDefault="00A85600" w:rsidP="001C57A8">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A85600" w:rsidRDefault="00A85600" w:rsidP="001C57A8">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A85600" w:rsidRDefault="00A85600" w:rsidP="001C57A8">
            <w:pPr>
              <w:rPr>
                <w:b/>
                <w:sz w:val="19"/>
              </w:rPr>
            </w:pPr>
            <w:r>
              <w:rPr>
                <w:b/>
                <w:sz w:val="19"/>
              </w:rPr>
              <w:t>Gesamt-betrag</w:t>
            </w:r>
          </w:p>
        </w:tc>
      </w:tr>
      <w:tr w:rsidR="00A85600" w:rsidTr="001C57A8">
        <w:tc>
          <w:tcPr>
            <w:tcW w:w="1135" w:type="dxa"/>
            <w:tcBorders>
              <w:top w:val="nil"/>
              <w:left w:val="single" w:sz="4" w:space="0" w:color="auto"/>
              <w:bottom w:val="single" w:sz="4" w:space="0" w:color="auto"/>
              <w:right w:val="single" w:sz="4" w:space="0" w:color="auto"/>
            </w:tcBorders>
          </w:tcPr>
          <w:p w:rsidR="00A85600" w:rsidRDefault="00A85600" w:rsidP="001C57A8">
            <w:pPr>
              <w:rPr>
                <w:sz w:val="19"/>
              </w:rPr>
            </w:pPr>
          </w:p>
        </w:tc>
        <w:tc>
          <w:tcPr>
            <w:tcW w:w="850" w:type="dxa"/>
            <w:tcBorders>
              <w:top w:val="nil"/>
              <w:left w:val="single" w:sz="4" w:space="0" w:color="auto"/>
              <w:bottom w:val="single" w:sz="4" w:space="0" w:color="auto"/>
              <w:right w:val="single" w:sz="4" w:space="0" w:color="auto"/>
            </w:tcBorders>
          </w:tcPr>
          <w:p w:rsidR="00A85600" w:rsidRDefault="00A85600" w:rsidP="001C57A8">
            <w:pPr>
              <w:rPr>
                <w:sz w:val="19"/>
              </w:rPr>
            </w:pPr>
          </w:p>
        </w:tc>
        <w:tc>
          <w:tcPr>
            <w:tcW w:w="5671" w:type="dxa"/>
            <w:tcBorders>
              <w:top w:val="nil"/>
              <w:left w:val="single" w:sz="4" w:space="0" w:color="auto"/>
              <w:bottom w:val="single" w:sz="4" w:space="0" w:color="auto"/>
              <w:right w:val="single" w:sz="4" w:space="0" w:color="auto"/>
            </w:tcBorders>
          </w:tcPr>
          <w:p w:rsidR="00A85600" w:rsidRDefault="00A85600" w:rsidP="001C57A8">
            <w:pPr>
              <w:tabs>
                <w:tab w:val="left" w:pos="6237"/>
              </w:tabs>
              <w:rPr>
                <w:b/>
                <w:sz w:val="19"/>
              </w:rPr>
            </w:pPr>
            <w:r>
              <w:rPr>
                <w:b/>
                <w:sz w:val="19"/>
              </w:rPr>
              <w:t>Füll- und Entleerungsvorrichtung</w:t>
            </w:r>
            <w:r>
              <w:rPr>
                <w:b/>
                <w:sz w:val="19"/>
              </w:rPr>
              <w:br/>
            </w:r>
            <w:r>
              <w:rPr>
                <w:sz w:val="19"/>
              </w:rPr>
              <w:t>für Modell 456 S, 456 M</w:t>
            </w:r>
            <w:r>
              <w:rPr>
                <w:sz w:val="19"/>
              </w:rPr>
              <w:br/>
            </w:r>
            <w:r>
              <w:rPr>
                <w:sz w:val="19"/>
              </w:rPr>
              <w:br/>
              <w:t>Fabrikat:                         Gampper Armaturen</w:t>
            </w:r>
            <w:r>
              <w:rPr>
                <w:sz w:val="19"/>
              </w:rPr>
              <w:br/>
              <w:t>Type:                              FEV 456 S + M</w:t>
            </w:r>
          </w:p>
        </w:tc>
        <w:tc>
          <w:tcPr>
            <w:tcW w:w="1134" w:type="dxa"/>
            <w:tcBorders>
              <w:top w:val="nil"/>
              <w:left w:val="single" w:sz="4" w:space="0" w:color="auto"/>
              <w:bottom w:val="single" w:sz="4" w:space="0" w:color="auto"/>
              <w:right w:val="single" w:sz="4" w:space="0" w:color="auto"/>
            </w:tcBorders>
          </w:tcPr>
          <w:p w:rsidR="00A85600" w:rsidRDefault="00A85600" w:rsidP="001C57A8">
            <w:pPr>
              <w:rPr>
                <w:sz w:val="19"/>
              </w:rPr>
            </w:pPr>
          </w:p>
        </w:tc>
        <w:tc>
          <w:tcPr>
            <w:tcW w:w="1133" w:type="dxa"/>
            <w:tcBorders>
              <w:top w:val="nil"/>
              <w:left w:val="single" w:sz="4" w:space="0" w:color="auto"/>
              <w:bottom w:val="single" w:sz="4" w:space="0" w:color="auto"/>
              <w:right w:val="single" w:sz="4" w:space="0" w:color="auto"/>
            </w:tcBorders>
          </w:tcPr>
          <w:p w:rsidR="00A85600" w:rsidRDefault="00A85600" w:rsidP="001C57A8">
            <w:pPr>
              <w:rPr>
                <w:sz w:val="19"/>
              </w:rPr>
            </w:pPr>
          </w:p>
        </w:tc>
      </w:tr>
    </w:tbl>
    <w:p w:rsidR="001D0224" w:rsidRDefault="001D0224">
      <w:pPr>
        <w:rPr>
          <w:sz w:val="19"/>
        </w:rPr>
      </w:pPr>
    </w:p>
    <w:p w:rsidR="001D0224" w:rsidRDefault="001D0224">
      <w:pPr>
        <w:rPr>
          <w:sz w:val="19"/>
        </w:rPr>
      </w:pPr>
    </w:p>
    <w:p w:rsidR="001D0224" w:rsidRDefault="001D0224">
      <w:pPr>
        <w:rPr>
          <w:sz w:val="19"/>
        </w:rPr>
      </w:pPr>
    </w:p>
    <w:p w:rsidR="001D0224" w:rsidRDefault="001D0224">
      <w:pPr>
        <w:rPr>
          <w:sz w:val="19"/>
        </w:rPr>
      </w:pPr>
    </w:p>
    <w:p w:rsidR="001D0224" w:rsidRDefault="001D0224">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1D0224" w:rsidTr="001C57A8">
        <w:tc>
          <w:tcPr>
            <w:tcW w:w="1135"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Ordn.-Zahl</w:t>
            </w:r>
          </w:p>
        </w:tc>
        <w:tc>
          <w:tcPr>
            <w:tcW w:w="850"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1D0224" w:rsidRDefault="001D0224" w:rsidP="001C57A8">
            <w:pPr>
              <w:rPr>
                <w:b/>
                <w:sz w:val="19"/>
              </w:rPr>
            </w:pPr>
            <w:r>
              <w:rPr>
                <w:b/>
                <w:sz w:val="19"/>
              </w:rPr>
              <w:t>Gesamt-betrag</w:t>
            </w:r>
          </w:p>
        </w:tc>
      </w:tr>
      <w:tr w:rsidR="001D0224" w:rsidTr="001C57A8">
        <w:tc>
          <w:tcPr>
            <w:tcW w:w="1135"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850"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5671" w:type="dxa"/>
            <w:tcBorders>
              <w:top w:val="nil"/>
              <w:left w:val="single" w:sz="4" w:space="0" w:color="auto"/>
              <w:bottom w:val="single" w:sz="4" w:space="0" w:color="auto"/>
              <w:right w:val="single" w:sz="4" w:space="0" w:color="auto"/>
            </w:tcBorders>
          </w:tcPr>
          <w:p w:rsidR="001D0224" w:rsidRDefault="001D0224" w:rsidP="001C57A8">
            <w:pPr>
              <w:tabs>
                <w:tab w:val="left" w:pos="6237"/>
              </w:tabs>
              <w:rPr>
                <w:b/>
                <w:sz w:val="19"/>
              </w:rPr>
            </w:pPr>
          </w:p>
          <w:p w:rsidR="001D0224" w:rsidRDefault="001D0224" w:rsidP="001D0224">
            <w:pPr>
              <w:tabs>
                <w:tab w:val="left" w:pos="6237"/>
              </w:tabs>
              <w:rPr>
                <w:b/>
                <w:sz w:val="19"/>
              </w:rPr>
            </w:pPr>
            <w:r>
              <w:rPr>
                <w:b/>
                <w:sz w:val="19"/>
              </w:rPr>
              <w:t>Bestandsaufnahme und Ermittlung der Wassermengen</w:t>
            </w:r>
            <w:r>
              <w:rPr>
                <w:b/>
                <w:sz w:val="19"/>
              </w:rPr>
              <w:br/>
            </w:r>
          </w:p>
          <w:p w:rsidR="001D0224" w:rsidRPr="001D0224" w:rsidRDefault="00F90BE8" w:rsidP="001D0224">
            <w:pPr>
              <w:tabs>
                <w:tab w:val="right" w:pos="1134"/>
                <w:tab w:val="right" w:pos="2268"/>
                <w:tab w:val="left" w:pos="2410"/>
                <w:tab w:val="left" w:pos="3119"/>
                <w:tab w:val="left" w:pos="4820"/>
                <w:tab w:val="left" w:pos="6237"/>
                <w:tab w:val="left" w:pos="7088"/>
                <w:tab w:val="right" w:pos="8364"/>
              </w:tabs>
              <w:rPr>
                <w:sz w:val="19"/>
              </w:rPr>
            </w:pPr>
            <w:r>
              <w:rPr>
                <w:sz w:val="19"/>
              </w:rPr>
              <w:t>Aufnahme der Leistung der installierten Heizflächen/ Konvektoren, etc. .  Aufnahme der Heizlast der einzelnen Räume. Falls die Heizlast der einzelnen Räume nicht bekannt ist, überschlägige Ermittlung über die Raumgrundfläche und Festlegung der Watt pro Quadratmeter. Berechnung der einzelnen Wassermengen pro Heizkörper mit dem Berechnungsprogramm VarioQCalc (Excel Datei wird von Afriso-Gampper zur Verfügung gestellt).</w:t>
            </w:r>
          </w:p>
        </w:tc>
        <w:tc>
          <w:tcPr>
            <w:tcW w:w="1134" w:type="dxa"/>
            <w:tcBorders>
              <w:top w:val="nil"/>
              <w:left w:val="single" w:sz="4" w:space="0" w:color="auto"/>
              <w:bottom w:val="single" w:sz="4" w:space="0" w:color="auto"/>
              <w:right w:val="single" w:sz="4" w:space="0" w:color="auto"/>
            </w:tcBorders>
          </w:tcPr>
          <w:p w:rsidR="001D0224" w:rsidRDefault="001D0224" w:rsidP="001C57A8">
            <w:pPr>
              <w:rPr>
                <w:sz w:val="19"/>
              </w:rPr>
            </w:pPr>
          </w:p>
        </w:tc>
        <w:tc>
          <w:tcPr>
            <w:tcW w:w="1133" w:type="dxa"/>
            <w:tcBorders>
              <w:top w:val="nil"/>
              <w:left w:val="single" w:sz="4" w:space="0" w:color="auto"/>
              <w:bottom w:val="single" w:sz="4" w:space="0" w:color="auto"/>
              <w:right w:val="single" w:sz="4" w:space="0" w:color="auto"/>
            </w:tcBorders>
          </w:tcPr>
          <w:p w:rsidR="001D0224" w:rsidRDefault="001D0224" w:rsidP="001C57A8">
            <w:pPr>
              <w:rPr>
                <w:sz w:val="19"/>
              </w:rPr>
            </w:pPr>
          </w:p>
        </w:tc>
      </w:tr>
    </w:tbl>
    <w:p w:rsidR="001D0224" w:rsidRDefault="001D0224">
      <w:pPr>
        <w:rPr>
          <w:sz w:val="19"/>
        </w:rPr>
      </w:pPr>
    </w:p>
    <w:p w:rsidR="005356D8" w:rsidRDefault="005356D8">
      <w:pPr>
        <w:rPr>
          <w:sz w:val="19"/>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850"/>
        <w:gridCol w:w="5671"/>
        <w:gridCol w:w="1134"/>
        <w:gridCol w:w="1133"/>
      </w:tblGrid>
      <w:tr w:rsidR="002E0C71">
        <w:tc>
          <w:tcPr>
            <w:tcW w:w="1135" w:type="dxa"/>
            <w:tcBorders>
              <w:top w:val="single" w:sz="4" w:space="0" w:color="auto"/>
              <w:left w:val="single" w:sz="4" w:space="0" w:color="auto"/>
              <w:bottom w:val="single" w:sz="4" w:space="0" w:color="auto"/>
              <w:right w:val="single" w:sz="4" w:space="0" w:color="auto"/>
            </w:tcBorders>
          </w:tcPr>
          <w:p w:rsidR="002E0C71" w:rsidRDefault="005A6991">
            <w:pPr>
              <w:rPr>
                <w:b/>
                <w:sz w:val="19"/>
              </w:rPr>
            </w:pPr>
            <w:r>
              <w:rPr>
                <w:b/>
                <w:sz w:val="19"/>
              </w:rPr>
              <w:t>Ordn.-Zahl</w:t>
            </w:r>
          </w:p>
        </w:tc>
        <w:tc>
          <w:tcPr>
            <w:tcW w:w="850" w:type="dxa"/>
            <w:tcBorders>
              <w:top w:val="single" w:sz="4" w:space="0" w:color="auto"/>
              <w:left w:val="single" w:sz="4" w:space="0" w:color="auto"/>
              <w:bottom w:val="single" w:sz="4" w:space="0" w:color="auto"/>
              <w:right w:val="single" w:sz="4" w:space="0" w:color="auto"/>
            </w:tcBorders>
          </w:tcPr>
          <w:p w:rsidR="002E0C71" w:rsidRDefault="005A6991">
            <w:pPr>
              <w:rPr>
                <w:b/>
                <w:sz w:val="19"/>
              </w:rPr>
            </w:pPr>
            <w:r>
              <w:rPr>
                <w:b/>
                <w:sz w:val="19"/>
              </w:rPr>
              <w:t>Stück</w:t>
            </w:r>
          </w:p>
        </w:tc>
        <w:tc>
          <w:tcPr>
            <w:tcW w:w="5671" w:type="dxa"/>
            <w:tcBorders>
              <w:top w:val="single" w:sz="4" w:space="0" w:color="auto"/>
              <w:left w:val="single" w:sz="4" w:space="0" w:color="auto"/>
              <w:bottom w:val="single" w:sz="4" w:space="0" w:color="auto"/>
              <w:right w:val="single" w:sz="4" w:space="0" w:color="auto"/>
            </w:tcBorders>
          </w:tcPr>
          <w:p w:rsidR="002E0C71" w:rsidRDefault="005A6991">
            <w:pPr>
              <w:rPr>
                <w:b/>
                <w:sz w:val="19"/>
              </w:rPr>
            </w:pPr>
            <w:r>
              <w:rPr>
                <w:b/>
                <w:sz w:val="19"/>
              </w:rPr>
              <w:t>Leistungsbeschreibung</w:t>
            </w:r>
          </w:p>
        </w:tc>
        <w:tc>
          <w:tcPr>
            <w:tcW w:w="1134" w:type="dxa"/>
            <w:tcBorders>
              <w:top w:val="single" w:sz="4" w:space="0" w:color="auto"/>
              <w:left w:val="single" w:sz="4" w:space="0" w:color="auto"/>
              <w:bottom w:val="single" w:sz="4" w:space="0" w:color="auto"/>
              <w:right w:val="single" w:sz="4" w:space="0" w:color="auto"/>
            </w:tcBorders>
          </w:tcPr>
          <w:p w:rsidR="002E0C71" w:rsidRDefault="005A6991">
            <w:pPr>
              <w:rPr>
                <w:b/>
                <w:sz w:val="19"/>
              </w:rPr>
            </w:pPr>
            <w:r>
              <w:rPr>
                <w:b/>
                <w:sz w:val="19"/>
              </w:rPr>
              <w:t>Einh.-</w:t>
            </w:r>
            <w:r>
              <w:rPr>
                <w:b/>
                <w:sz w:val="19"/>
              </w:rPr>
              <w:br/>
              <w:t>Preis</w:t>
            </w:r>
          </w:p>
        </w:tc>
        <w:tc>
          <w:tcPr>
            <w:tcW w:w="1133" w:type="dxa"/>
            <w:tcBorders>
              <w:top w:val="single" w:sz="4" w:space="0" w:color="auto"/>
              <w:left w:val="single" w:sz="4" w:space="0" w:color="auto"/>
              <w:bottom w:val="single" w:sz="4" w:space="0" w:color="auto"/>
              <w:right w:val="single" w:sz="4" w:space="0" w:color="auto"/>
            </w:tcBorders>
          </w:tcPr>
          <w:p w:rsidR="002E0C71" w:rsidRDefault="005A6991">
            <w:pPr>
              <w:rPr>
                <w:b/>
                <w:sz w:val="19"/>
              </w:rPr>
            </w:pPr>
            <w:r>
              <w:rPr>
                <w:b/>
                <w:sz w:val="19"/>
              </w:rPr>
              <w:t>Gesamt-betrag</w:t>
            </w:r>
          </w:p>
        </w:tc>
      </w:tr>
      <w:tr w:rsidR="002E0C71">
        <w:tc>
          <w:tcPr>
            <w:tcW w:w="1135" w:type="dxa"/>
            <w:tcBorders>
              <w:top w:val="nil"/>
              <w:left w:val="single" w:sz="4" w:space="0" w:color="auto"/>
              <w:bottom w:val="single" w:sz="4" w:space="0" w:color="auto"/>
              <w:right w:val="single" w:sz="4" w:space="0" w:color="auto"/>
            </w:tcBorders>
          </w:tcPr>
          <w:p w:rsidR="002E0C71" w:rsidRDefault="002E0C71">
            <w:pPr>
              <w:rPr>
                <w:sz w:val="19"/>
              </w:rPr>
            </w:pPr>
          </w:p>
        </w:tc>
        <w:tc>
          <w:tcPr>
            <w:tcW w:w="850" w:type="dxa"/>
            <w:tcBorders>
              <w:top w:val="nil"/>
              <w:left w:val="single" w:sz="4" w:space="0" w:color="auto"/>
              <w:bottom w:val="single" w:sz="4" w:space="0" w:color="auto"/>
              <w:right w:val="single" w:sz="4" w:space="0" w:color="auto"/>
            </w:tcBorders>
          </w:tcPr>
          <w:p w:rsidR="002E0C71" w:rsidRDefault="002E0C71">
            <w:pPr>
              <w:rPr>
                <w:sz w:val="19"/>
              </w:rPr>
            </w:pPr>
          </w:p>
        </w:tc>
        <w:tc>
          <w:tcPr>
            <w:tcW w:w="5671" w:type="dxa"/>
            <w:tcBorders>
              <w:top w:val="nil"/>
              <w:left w:val="single" w:sz="4" w:space="0" w:color="auto"/>
              <w:bottom w:val="single" w:sz="4" w:space="0" w:color="auto"/>
              <w:right w:val="single" w:sz="4" w:space="0" w:color="auto"/>
            </w:tcBorders>
          </w:tcPr>
          <w:p w:rsidR="005356D8" w:rsidRDefault="005356D8" w:rsidP="00592FB2">
            <w:pPr>
              <w:autoSpaceDE w:val="0"/>
              <w:autoSpaceDN w:val="0"/>
              <w:adjustRightInd w:val="0"/>
              <w:rPr>
                <w:b/>
                <w:sz w:val="19"/>
              </w:rPr>
            </w:pPr>
          </w:p>
          <w:p w:rsidR="00135CD5" w:rsidRDefault="00CE3AFF" w:rsidP="00592FB2">
            <w:pPr>
              <w:autoSpaceDE w:val="0"/>
              <w:autoSpaceDN w:val="0"/>
              <w:adjustRightInd w:val="0"/>
              <w:rPr>
                <w:rFonts w:cs="Arial"/>
                <w:bCs/>
                <w:sz w:val="19"/>
              </w:rPr>
            </w:pPr>
            <w:r>
              <w:rPr>
                <w:b/>
                <w:sz w:val="19"/>
              </w:rPr>
              <w:t>Hydraulischer Abgleich</w:t>
            </w:r>
            <w:r w:rsidR="00592FB2">
              <w:rPr>
                <w:b/>
                <w:sz w:val="19"/>
              </w:rPr>
              <w:t xml:space="preserve"> </w:t>
            </w:r>
            <w:r w:rsidR="005356D8">
              <w:rPr>
                <w:b/>
                <w:sz w:val="19"/>
              </w:rPr>
              <w:t xml:space="preserve">der Heizungsanlage </w:t>
            </w:r>
            <w:r w:rsidR="005A6991">
              <w:rPr>
                <w:b/>
                <w:sz w:val="19"/>
              </w:rPr>
              <w:br/>
            </w:r>
          </w:p>
          <w:p w:rsidR="00F90BE8" w:rsidRDefault="00F90BE8" w:rsidP="00F90BE8">
            <w:pPr>
              <w:numPr>
                <w:ilvl w:val="0"/>
                <w:numId w:val="5"/>
              </w:numPr>
              <w:tabs>
                <w:tab w:val="right" w:pos="1134"/>
                <w:tab w:val="right" w:pos="2268"/>
                <w:tab w:val="left" w:pos="2410"/>
                <w:tab w:val="left" w:pos="3119"/>
                <w:tab w:val="left" w:pos="4820"/>
                <w:tab w:val="left" w:pos="6237"/>
                <w:tab w:val="left" w:pos="7088"/>
                <w:tab w:val="right" w:pos="8364"/>
              </w:tabs>
              <w:rPr>
                <w:rFonts w:cs="Arial"/>
                <w:bCs/>
                <w:sz w:val="19"/>
              </w:rPr>
            </w:pPr>
            <w:r>
              <w:rPr>
                <w:rFonts w:cs="Arial"/>
                <w:bCs/>
                <w:sz w:val="19"/>
              </w:rPr>
              <w:t>Hydraulische Einregulierung der Heizungsanlage durch</w:t>
            </w:r>
            <w:r>
              <w:rPr>
                <w:rFonts w:cs="Arial"/>
                <w:bCs/>
                <w:sz w:val="19"/>
              </w:rPr>
              <w:br/>
              <w:t>messbare Ventile am Verbraucher mit Hilfe eines elek-tronischen Messcomputers.</w:t>
            </w:r>
            <w:r>
              <w:rPr>
                <w:rFonts w:cs="Arial"/>
                <w:bCs/>
                <w:sz w:val="19"/>
              </w:rPr>
              <w:br/>
            </w:r>
          </w:p>
          <w:p w:rsidR="002E0C71" w:rsidRPr="00F90BE8" w:rsidRDefault="00F90BE8" w:rsidP="00F90BE8">
            <w:pPr>
              <w:numPr>
                <w:ilvl w:val="0"/>
                <w:numId w:val="5"/>
              </w:numPr>
              <w:tabs>
                <w:tab w:val="right" w:pos="1134"/>
                <w:tab w:val="right" w:pos="2268"/>
                <w:tab w:val="left" w:pos="2410"/>
                <w:tab w:val="left" w:pos="3119"/>
                <w:tab w:val="left" w:pos="4820"/>
                <w:tab w:val="left" w:pos="6237"/>
                <w:tab w:val="left" w:pos="7088"/>
                <w:tab w:val="right" w:pos="8364"/>
              </w:tabs>
              <w:rPr>
                <w:rFonts w:cs="Arial"/>
                <w:sz w:val="19"/>
              </w:rPr>
            </w:pPr>
            <w:r>
              <w:rPr>
                <w:rFonts w:cs="Arial"/>
                <w:bCs/>
                <w:sz w:val="19"/>
              </w:rPr>
              <w:t>Erstellung eines Messprotokolls.</w:t>
            </w:r>
            <w:r>
              <w:rPr>
                <w:rFonts w:cs="Arial"/>
                <w:bCs/>
                <w:sz w:val="19"/>
              </w:rPr>
              <w:br/>
            </w:r>
          </w:p>
        </w:tc>
        <w:tc>
          <w:tcPr>
            <w:tcW w:w="1134" w:type="dxa"/>
            <w:tcBorders>
              <w:top w:val="nil"/>
              <w:left w:val="single" w:sz="4" w:space="0" w:color="auto"/>
              <w:bottom w:val="single" w:sz="4" w:space="0" w:color="auto"/>
              <w:right w:val="single" w:sz="4" w:space="0" w:color="auto"/>
            </w:tcBorders>
          </w:tcPr>
          <w:p w:rsidR="002E0C71" w:rsidRDefault="002E0C71">
            <w:pPr>
              <w:rPr>
                <w:sz w:val="19"/>
              </w:rPr>
            </w:pPr>
          </w:p>
        </w:tc>
        <w:tc>
          <w:tcPr>
            <w:tcW w:w="1133" w:type="dxa"/>
            <w:tcBorders>
              <w:top w:val="nil"/>
              <w:left w:val="single" w:sz="4" w:space="0" w:color="auto"/>
              <w:bottom w:val="single" w:sz="4" w:space="0" w:color="auto"/>
              <w:right w:val="single" w:sz="4" w:space="0" w:color="auto"/>
            </w:tcBorders>
          </w:tcPr>
          <w:p w:rsidR="002E0C71" w:rsidRDefault="002E0C71">
            <w:pPr>
              <w:rPr>
                <w:sz w:val="19"/>
              </w:rPr>
            </w:pPr>
          </w:p>
        </w:tc>
      </w:tr>
    </w:tbl>
    <w:p w:rsidR="002E0C71" w:rsidRDefault="002E0C71">
      <w:pPr>
        <w:rPr>
          <w:sz w:val="19"/>
        </w:rPr>
      </w:pPr>
    </w:p>
    <w:p w:rsidR="002E0C71" w:rsidRDefault="002E0C71">
      <w:pPr>
        <w:rPr>
          <w:sz w:val="19"/>
        </w:rPr>
      </w:pPr>
    </w:p>
    <w:p w:rsidR="005A6991" w:rsidRDefault="005A6991">
      <w:pPr>
        <w:tabs>
          <w:tab w:val="left" w:pos="1080"/>
          <w:tab w:val="left" w:pos="5580"/>
          <w:tab w:val="left" w:pos="7200"/>
        </w:tabs>
        <w:rPr>
          <w:rFonts w:cs="Arial"/>
          <w:b/>
          <w:bCs/>
        </w:rPr>
      </w:pPr>
    </w:p>
    <w:sectPr w:rsidR="005A6991">
      <w:headerReference w:type="default" r:id="rId8"/>
      <w:footerReference w:type="default" r:id="rId9"/>
      <w:pgSz w:w="11906" w:h="16838" w:code="9"/>
      <w:pgMar w:top="567" w:right="282" w:bottom="0" w:left="1134" w:header="426" w:footer="3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293" w:rsidRDefault="009D5293">
      <w:r>
        <w:separator/>
      </w:r>
    </w:p>
  </w:endnote>
  <w:endnote w:type="continuationSeparator" w:id="0">
    <w:p w:rsidR="009D5293" w:rsidRDefault="009D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LTCom-Lt">
    <w:altName w:val="Arial"/>
    <w:panose1 w:val="020B0604020202020204"/>
    <w:charset w:val="4D"/>
    <w:family w:val="auto"/>
    <w:pitch w:val="default"/>
    <w:sig w:usb0="00000003" w:usb1="00000000" w:usb2="00000000" w:usb3="00000000" w:csb0="00000001" w:csb1="00000000"/>
  </w:font>
  <w:font w:name="Swiss911 XCm BT">
    <w:altName w:val="Calibri"/>
    <w:panose1 w:val="020B06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C71" w:rsidRDefault="005A0966">
    <w:pPr>
      <w:rPr>
        <w:sz w:val="20"/>
      </w:rPr>
    </w:pPr>
    <w:r>
      <w:rPr>
        <w:noProof/>
        <w:sz w:val="20"/>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46355</wp:posOffset>
              </wp:positionV>
              <wp:extent cx="6569710" cy="1270"/>
              <wp:effectExtent l="9525" t="8255" r="12065"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9710" cy="127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8D18C" id="Line 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5pt" to="517.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" o:allowincell="f" strokeweight="1pt">
              <v:stroke startarrowwidth="narrow" startarrowlength="short" endarrowwidth="narrow" endarrowlength="short"/>
            </v:line>
          </w:pict>
        </mc:Fallback>
      </mc:AlternateContent>
    </w:r>
  </w:p>
  <w:p w:rsidR="002E0C71" w:rsidRDefault="005A6991">
    <w:pPr>
      <w:pStyle w:val="Fuzeile"/>
    </w:pPr>
    <w:r>
      <w:rPr>
        <w:rFonts w:ascii="Arial" w:hAnsi="Arial"/>
      </w:rPr>
      <w:t xml:space="preserve"> Gampper GmbH - 67821 Alsenz </w:t>
    </w:r>
    <w:r w:rsidR="001C177F">
      <w:rPr>
        <w:rFonts w:ascii="Arial" w:hAnsi="Arial"/>
      </w:rPr>
      <w:t>–</w:t>
    </w:r>
    <w:r>
      <w:rPr>
        <w:rFonts w:ascii="Arial" w:hAnsi="Arial"/>
      </w:rPr>
      <w:t xml:space="preserve"> </w:t>
    </w:r>
    <w:r w:rsidR="001C177F">
      <w:rPr>
        <w:rFonts w:ascii="Arial" w:hAnsi="Arial"/>
      </w:rPr>
      <w:t>www.gampper.de</w:t>
    </w:r>
  </w:p>
  <w:p w:rsidR="002E0C71" w:rsidRDefault="002E0C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293" w:rsidRDefault="009D5293">
      <w:r>
        <w:separator/>
      </w:r>
    </w:p>
  </w:footnote>
  <w:footnote w:type="continuationSeparator" w:id="0">
    <w:p w:rsidR="009D5293" w:rsidRDefault="009D5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C71" w:rsidRDefault="001C177F">
    <w:pPr>
      <w:pStyle w:val="berschrift1"/>
      <w:tabs>
        <w:tab w:val="right" w:pos="10348"/>
      </w:tabs>
    </w:pPr>
    <w:r>
      <w:rPr>
        <w:noProof/>
      </w:rPr>
      <w:drawing>
        <wp:anchor distT="0" distB="0" distL="114300" distR="114300" simplePos="0" relativeHeight="251659776" behindDoc="0" locked="0" layoutInCell="1" allowOverlap="1" wp14:anchorId="578BA8BE" wp14:editId="23D56401">
          <wp:simplePos x="0" y="0"/>
          <wp:positionH relativeFrom="column">
            <wp:posOffset>5368159</wp:posOffset>
          </wp:positionH>
          <wp:positionV relativeFrom="paragraph">
            <wp:posOffset>43859</wp:posOffset>
          </wp:positionV>
          <wp:extent cx="1126490" cy="598805"/>
          <wp:effectExtent l="0" t="0" r="0" b="0"/>
          <wp:wrapNone/>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C71" w:rsidRDefault="001F1256">
    <w:pPr>
      <w:pStyle w:val="berschrift1"/>
      <w:tabs>
        <w:tab w:val="right" w:pos="10348"/>
      </w:tabs>
      <w:rPr>
        <w:rFonts w:ascii="Swiss911 XCm BT" w:hAnsi="Swiss911 XCm BT"/>
        <w:b w:val="0"/>
      </w:rPr>
    </w:pPr>
    <w:r>
      <w:t>Messbare Ventilunterteile</w:t>
    </w:r>
    <w:r w:rsidR="005A6991">
      <w:rPr>
        <w:rFonts w:ascii="Swiss911 XCm BT" w:hAnsi="Swiss911 XCm BT"/>
      </w:rPr>
      <w:tab/>
    </w:r>
  </w:p>
  <w:p w:rsidR="002E0C71" w:rsidRDefault="005A6991">
    <w:pPr>
      <w:pStyle w:val="berschrift2"/>
      <w:tabs>
        <w:tab w:val="right" w:pos="10348"/>
      </w:tabs>
    </w:pPr>
    <w:r>
      <w:t xml:space="preserve">Seite </w:t>
    </w:r>
    <w:r>
      <w:rPr>
        <w:rStyle w:val="Seitenzahl"/>
      </w:rPr>
      <w:fldChar w:fldCharType="begin"/>
    </w:r>
    <w:r>
      <w:rPr>
        <w:rStyle w:val="Seitenzahl"/>
      </w:rPr>
      <w:instrText xml:space="preserve"> PAGE </w:instrText>
    </w:r>
    <w:r>
      <w:rPr>
        <w:rStyle w:val="Seitenzahl"/>
      </w:rPr>
      <w:fldChar w:fldCharType="separate"/>
    </w:r>
    <w:r w:rsidR="001F1256">
      <w:rPr>
        <w:rStyle w:val="Seitenzahl"/>
        <w:noProof/>
      </w:rPr>
      <w:t>5</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1F1256">
      <w:rPr>
        <w:rStyle w:val="Seitenzahl"/>
        <w:noProof/>
      </w:rPr>
      <w:t>5</w:t>
    </w:r>
    <w:r>
      <w:rPr>
        <w:rStyle w:val="Seitenzahl"/>
      </w:rPr>
      <w:fldChar w:fldCharType="end"/>
    </w:r>
    <w:r>
      <w:tab/>
    </w:r>
  </w:p>
  <w:p w:rsidR="002E0C71" w:rsidRDefault="005A0966">
    <w:pPr>
      <w:pStyle w:val="berschrift2"/>
    </w:pPr>
    <w:r>
      <w:rPr>
        <w:noProof/>
      </w:rPr>
      <mc:AlternateContent>
        <mc:Choice Requires="wps">
          <w:drawing>
            <wp:anchor distT="0" distB="0" distL="114300" distR="114300" simplePos="0" relativeHeight="251656704" behindDoc="0" locked="0" layoutInCell="1" allowOverlap="1">
              <wp:simplePos x="0" y="0"/>
              <wp:positionH relativeFrom="column">
                <wp:posOffset>-24765</wp:posOffset>
              </wp:positionH>
              <wp:positionV relativeFrom="paragraph">
                <wp:posOffset>105410</wp:posOffset>
              </wp:positionV>
              <wp:extent cx="6600825" cy="0"/>
              <wp:effectExtent l="13335" t="10160" r="15240" b="889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60A8"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3pt" to="517.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&#1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6F13FE"/>
    <w:multiLevelType w:val="hybridMultilevel"/>
    <w:tmpl w:val="3B28E50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60B6169"/>
    <w:multiLevelType w:val="multilevel"/>
    <w:tmpl w:val="9DEE4A72"/>
    <w:lvl w:ilvl="0">
      <w:start w:val="5"/>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1F545A1"/>
    <w:multiLevelType w:val="multilevel"/>
    <w:tmpl w:val="F0A211CC"/>
    <w:lvl w:ilvl="0">
      <w:start w:val="5"/>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rPr>
    </w:lvl>
    <w:lvl w:ilvl="2">
      <w:start w:val="4"/>
      <w:numFmt w:val="decimal"/>
      <w:lvlText w:val="%1.%2.%3"/>
      <w:lvlJc w:val="left"/>
      <w:pPr>
        <w:tabs>
          <w:tab w:val="num" w:pos="1080"/>
        </w:tabs>
        <w:ind w:left="1080" w:hanging="108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6BE4E1C"/>
    <w:multiLevelType w:val="multilevel"/>
    <w:tmpl w:val="78724E82"/>
    <w:lvl w:ilvl="0">
      <w:start w:val="5"/>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3"/>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F153C29"/>
    <w:multiLevelType w:val="hybridMultilevel"/>
    <w:tmpl w:val="6B3EB854"/>
    <w:lvl w:ilvl="0" w:tplc="F8F463EA">
      <w:start w:val="1"/>
      <w:numFmt w:val="upperLetter"/>
      <w:lvlText w:val="(%1)"/>
      <w:lvlJc w:val="left"/>
      <w:pPr>
        <w:tabs>
          <w:tab w:val="num" w:pos="495"/>
        </w:tabs>
        <w:ind w:left="495" w:hanging="360"/>
      </w:pPr>
      <w:rPr>
        <w:rFonts w:hint="default"/>
      </w:rPr>
    </w:lvl>
    <w:lvl w:ilvl="1" w:tplc="04070019" w:tentative="1">
      <w:start w:val="1"/>
      <w:numFmt w:val="lowerLetter"/>
      <w:lvlText w:val="%2."/>
      <w:lvlJc w:val="left"/>
      <w:pPr>
        <w:tabs>
          <w:tab w:val="num" w:pos="1215"/>
        </w:tabs>
        <w:ind w:left="1215" w:hanging="360"/>
      </w:pPr>
    </w:lvl>
    <w:lvl w:ilvl="2" w:tplc="0407001B" w:tentative="1">
      <w:start w:val="1"/>
      <w:numFmt w:val="lowerRoman"/>
      <w:lvlText w:val="%3."/>
      <w:lvlJc w:val="right"/>
      <w:pPr>
        <w:tabs>
          <w:tab w:val="num" w:pos="1935"/>
        </w:tabs>
        <w:ind w:left="1935" w:hanging="180"/>
      </w:pPr>
    </w:lvl>
    <w:lvl w:ilvl="3" w:tplc="0407000F" w:tentative="1">
      <w:start w:val="1"/>
      <w:numFmt w:val="decimal"/>
      <w:lvlText w:val="%4."/>
      <w:lvlJc w:val="left"/>
      <w:pPr>
        <w:tabs>
          <w:tab w:val="num" w:pos="2655"/>
        </w:tabs>
        <w:ind w:left="2655" w:hanging="360"/>
      </w:pPr>
    </w:lvl>
    <w:lvl w:ilvl="4" w:tplc="04070019" w:tentative="1">
      <w:start w:val="1"/>
      <w:numFmt w:val="lowerLetter"/>
      <w:lvlText w:val="%5."/>
      <w:lvlJc w:val="left"/>
      <w:pPr>
        <w:tabs>
          <w:tab w:val="num" w:pos="3375"/>
        </w:tabs>
        <w:ind w:left="3375" w:hanging="360"/>
      </w:pPr>
    </w:lvl>
    <w:lvl w:ilvl="5" w:tplc="0407001B" w:tentative="1">
      <w:start w:val="1"/>
      <w:numFmt w:val="lowerRoman"/>
      <w:lvlText w:val="%6."/>
      <w:lvlJc w:val="right"/>
      <w:pPr>
        <w:tabs>
          <w:tab w:val="num" w:pos="4095"/>
        </w:tabs>
        <w:ind w:left="4095" w:hanging="180"/>
      </w:pPr>
    </w:lvl>
    <w:lvl w:ilvl="6" w:tplc="0407000F" w:tentative="1">
      <w:start w:val="1"/>
      <w:numFmt w:val="decimal"/>
      <w:lvlText w:val="%7."/>
      <w:lvlJc w:val="left"/>
      <w:pPr>
        <w:tabs>
          <w:tab w:val="num" w:pos="4815"/>
        </w:tabs>
        <w:ind w:left="4815" w:hanging="360"/>
      </w:pPr>
    </w:lvl>
    <w:lvl w:ilvl="7" w:tplc="04070019" w:tentative="1">
      <w:start w:val="1"/>
      <w:numFmt w:val="lowerLetter"/>
      <w:lvlText w:val="%8."/>
      <w:lvlJc w:val="left"/>
      <w:pPr>
        <w:tabs>
          <w:tab w:val="num" w:pos="5535"/>
        </w:tabs>
        <w:ind w:left="5535" w:hanging="360"/>
      </w:pPr>
    </w:lvl>
    <w:lvl w:ilvl="8" w:tplc="0407001B" w:tentative="1">
      <w:start w:val="1"/>
      <w:numFmt w:val="lowerRoman"/>
      <w:lvlText w:val="%9."/>
      <w:lvlJc w:val="right"/>
      <w:pPr>
        <w:tabs>
          <w:tab w:val="num" w:pos="6255"/>
        </w:tabs>
        <w:ind w:left="6255" w:hanging="180"/>
      </w:pPr>
    </w:lvl>
  </w:abstractNum>
  <w:num w:numId="1">
    <w:abstractNumId w:val="5"/>
  </w:num>
  <w:num w:numId="2">
    <w:abstractNumId w:val="2"/>
  </w:num>
  <w:num w:numId="3">
    <w:abstractNumId w:val="4"/>
  </w:num>
  <w:num w:numId="4">
    <w:abstractNumId w:val="3"/>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D9B"/>
    <w:rsid w:val="000E198C"/>
    <w:rsid w:val="00135CD5"/>
    <w:rsid w:val="001768D3"/>
    <w:rsid w:val="001C177F"/>
    <w:rsid w:val="001D0224"/>
    <w:rsid w:val="001F1256"/>
    <w:rsid w:val="00292490"/>
    <w:rsid w:val="002E0C71"/>
    <w:rsid w:val="002F3D0F"/>
    <w:rsid w:val="005356D8"/>
    <w:rsid w:val="00592FB2"/>
    <w:rsid w:val="005A0966"/>
    <w:rsid w:val="005A6991"/>
    <w:rsid w:val="0078027E"/>
    <w:rsid w:val="00836D9B"/>
    <w:rsid w:val="00890659"/>
    <w:rsid w:val="008E3E98"/>
    <w:rsid w:val="009118E7"/>
    <w:rsid w:val="009629A6"/>
    <w:rsid w:val="009D5293"/>
    <w:rsid w:val="00A85600"/>
    <w:rsid w:val="00B75831"/>
    <w:rsid w:val="00BF5719"/>
    <w:rsid w:val="00C83895"/>
    <w:rsid w:val="00CA7CA3"/>
    <w:rsid w:val="00CC6E60"/>
    <w:rsid w:val="00CE3AFF"/>
    <w:rsid w:val="00DF2329"/>
    <w:rsid w:val="00E915A6"/>
    <w:rsid w:val="00ED2D0A"/>
    <w:rsid w:val="00F17461"/>
    <w:rsid w:val="00F6622F"/>
    <w:rsid w:val="00F90B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4F82BD"/>
  <w15:docId w15:val="{14E1326E-10AD-4E2F-9979-49FD01E1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bCs/>
      <w:sz w:val="32"/>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qFormat/>
    <w:pPr>
      <w:keepNext/>
      <w:outlineLvl w:val="2"/>
    </w:pPr>
    <w:rPr>
      <w:b/>
      <w:bCs/>
      <w:sz w:val="20"/>
    </w:rPr>
  </w:style>
  <w:style w:type="paragraph" w:styleId="berschrift4">
    <w:name w:val="heading 4"/>
    <w:basedOn w:val="Standard"/>
    <w:next w:val="Standard"/>
    <w:qFormat/>
    <w:pPr>
      <w:keepNext/>
      <w:outlineLvl w:val="3"/>
    </w:pPr>
    <w:rPr>
      <w:sz w:val="36"/>
    </w:rPr>
  </w:style>
  <w:style w:type="paragraph" w:styleId="berschrift8">
    <w:name w:val="heading 8"/>
    <w:basedOn w:val="Standard"/>
    <w:next w:val="Standard"/>
    <w:link w:val="berschrift8Zchn"/>
    <w:semiHidden/>
    <w:unhideWhenUsed/>
    <w:qFormat/>
    <w:rsid w:val="00A85600"/>
    <w:pPr>
      <w:keepNext/>
      <w:keepLines/>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qFormat/>
    <w:pPr>
      <w:keepNext/>
      <w:outlineLvl w:val="8"/>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rPr>
  </w:style>
  <w:style w:type="paragraph" w:styleId="Fuzeile">
    <w:name w:val="footer"/>
    <w:basedOn w:val="Standard"/>
    <w:pPr>
      <w:tabs>
        <w:tab w:val="center" w:pos="4536"/>
        <w:tab w:val="right" w:pos="9072"/>
      </w:tabs>
    </w:pPr>
    <w:rPr>
      <w:rFonts w:ascii="Times New Roman" w:hAnsi="Times New Roman"/>
    </w:rPr>
  </w:style>
  <w:style w:type="paragraph" w:styleId="Kopfzeile">
    <w:name w:val="header"/>
    <w:basedOn w:val="Standard"/>
    <w:pPr>
      <w:tabs>
        <w:tab w:val="center" w:pos="4536"/>
        <w:tab w:val="right" w:pos="9072"/>
      </w:tabs>
    </w:pPr>
  </w:style>
  <w:style w:type="paragraph" w:styleId="Textkrper2">
    <w:name w:val="Body Text 2"/>
    <w:basedOn w:val="Standard"/>
    <w:pPr>
      <w:tabs>
        <w:tab w:val="left" w:pos="2410"/>
        <w:tab w:val="left" w:pos="5103"/>
      </w:tabs>
    </w:pPr>
    <w:rPr>
      <w:sz w:val="19"/>
    </w:rPr>
  </w:style>
  <w:style w:type="paragraph" w:styleId="Textkrper3">
    <w:name w:val="Body Text 3"/>
    <w:basedOn w:val="Standard"/>
    <w:pPr>
      <w:tabs>
        <w:tab w:val="left" w:pos="6237"/>
      </w:tabs>
    </w:pPr>
    <w:rPr>
      <w:b/>
      <w:sz w:val="19"/>
    </w:rPr>
  </w:style>
  <w:style w:type="character" w:styleId="Seitenzahl">
    <w:name w:val="page number"/>
    <w:basedOn w:val="Absatz-Standardschriftart"/>
  </w:style>
  <w:style w:type="character" w:customStyle="1" w:styleId="berschrift8Zchn">
    <w:name w:val="Überschrift 8 Zchn"/>
    <w:basedOn w:val="Absatz-Standardschriftart"/>
    <w:link w:val="berschrift8"/>
    <w:semiHidden/>
    <w:rsid w:val="00A85600"/>
    <w:rPr>
      <w:rFonts w:asciiTheme="majorHAnsi" w:eastAsiaTheme="majorEastAsia" w:hAnsiTheme="majorHAnsi" w:cstheme="majorBidi"/>
      <w:color w:val="404040" w:themeColor="text1" w:themeTint="BF"/>
    </w:rPr>
  </w:style>
  <w:style w:type="paragraph" w:customStyle="1" w:styleId="KeinAbsatzformat">
    <w:name w:val="[Kein Absatzformat]"/>
    <w:rsid w:val="009629A6"/>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9552-53ED-9242-ACF5-4201F1A9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6300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Strangarmaturen mit Quitus-Messtechnik</vt:lpstr>
    </vt:vector>
  </TitlesOfParts>
  <Company>Gampper GmbH</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Strangarmaturen mit Quitus-Messtechnik</dc:title>
  <dc:creator>Gampper</dc:creator>
  <cp:lastModifiedBy>Axel Gampper</cp:lastModifiedBy>
  <cp:revision>7</cp:revision>
  <cp:lastPrinted>2004-02-04T10:25:00Z</cp:lastPrinted>
  <dcterms:created xsi:type="dcterms:W3CDTF">2017-01-02T08:26:00Z</dcterms:created>
  <dcterms:modified xsi:type="dcterms:W3CDTF">2019-04-12T12:56:00Z</dcterms:modified>
</cp:coreProperties>
</file>